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2AE015F1" w:rsidR="0079396E" w:rsidRDefault="008F2329">
      <w:pPr>
        <w:tabs>
          <w:tab w:val="left" w:pos="720"/>
          <w:tab w:val="left" w:pos="1440"/>
          <w:tab w:val="left" w:pos="2160"/>
          <w:tab w:val="left" w:pos="2880"/>
          <w:tab w:val="left" w:pos="3600"/>
          <w:tab w:val="right" w:pos="9865"/>
        </w:tabs>
        <w:rPr>
          <w:rFonts w:ascii="Arial" w:eastAsia="Arial" w:hAnsi="Arial" w:cs="Arial"/>
          <w:i/>
        </w:rPr>
      </w:pPr>
      <w:r w:rsidRPr="008F2329">
        <w:rPr>
          <w:rFonts w:ascii="Calibri" w:eastAsia="Calibri" w:hAnsi="Calibri"/>
          <w:noProof/>
          <w:sz w:val="22"/>
          <w:szCs w:val="22"/>
          <w:lang w:val="en-US"/>
        </w:rPr>
        <w:drawing>
          <wp:anchor distT="0" distB="0" distL="114300" distR="114300" simplePos="0" relativeHeight="251659264" behindDoc="1" locked="0" layoutInCell="1" allowOverlap="1" wp14:anchorId="7DE9633D" wp14:editId="1625D9E4">
            <wp:simplePos x="0" y="0"/>
            <wp:positionH relativeFrom="margin">
              <wp:align>left</wp:align>
            </wp:positionH>
            <wp:positionV relativeFrom="paragraph">
              <wp:posOffset>-356508</wp:posOffset>
            </wp:positionV>
            <wp:extent cx="914400" cy="640080"/>
            <wp:effectExtent l="0" t="0" r="0" b="7620"/>
            <wp:wrapNone/>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914400" cy="640080"/>
                    </a:xfrm>
                    <a:prstGeom prst="rect">
                      <a:avLst/>
                    </a:prstGeom>
                  </pic:spPr>
                </pic:pic>
              </a:graphicData>
            </a:graphic>
            <wp14:sizeRelH relativeFrom="margin">
              <wp14:pctWidth>0</wp14:pctWidth>
            </wp14:sizeRelH>
            <wp14:sizeRelV relativeFrom="margin">
              <wp14:pctHeight>0</wp14:pctHeight>
            </wp14:sizeRelV>
          </wp:anchor>
        </w:drawing>
      </w:r>
      <w:r>
        <w:rPr>
          <w:rFonts w:ascii="Calibri" w:eastAsia="Calibri" w:hAnsi="Calibri"/>
          <w:noProof/>
          <w:sz w:val="22"/>
          <w:szCs w:val="22"/>
          <w:lang w:val="en-US"/>
        </w:rPr>
        <w:t xml:space="preserve"> </w:t>
      </w:r>
      <w:r>
        <w:rPr>
          <w:rFonts w:ascii="Calibri" w:eastAsia="Calibri" w:hAnsi="Calibri"/>
          <w:noProof/>
          <w:sz w:val="22"/>
          <w:szCs w:val="22"/>
          <w:lang w:val="en-US"/>
        </w:rPr>
        <w:tab/>
      </w:r>
    </w:p>
    <w:p w14:paraId="06FBF64C" w14:textId="20903BF3" w:rsidR="008F2329" w:rsidRPr="008F2329" w:rsidRDefault="008F2329" w:rsidP="008F2329">
      <w:pPr>
        <w:spacing w:after="160" w:line="259" w:lineRule="auto"/>
        <w:rPr>
          <w:rFonts w:ascii="Calibri" w:eastAsia="Calibri" w:hAnsi="Calibri"/>
          <w:sz w:val="22"/>
          <w:szCs w:val="22"/>
          <w:lang w:val="en-US"/>
        </w:rPr>
      </w:pPr>
    </w:p>
    <w:p w14:paraId="0B248041" w14:textId="77777777" w:rsidR="008F2329" w:rsidRPr="008F2329" w:rsidRDefault="008F2329" w:rsidP="008F2329">
      <w:pPr>
        <w:spacing w:after="80" w:line="259" w:lineRule="auto"/>
        <w:rPr>
          <w:rFonts w:ascii="Calibri" w:eastAsia="Calibri" w:hAnsi="Calibri"/>
          <w:b/>
          <w:bCs/>
          <w:lang w:val="en-US"/>
        </w:rPr>
      </w:pPr>
      <w:r w:rsidRPr="008F2329">
        <w:rPr>
          <w:rFonts w:ascii="Calibri" w:eastAsia="Calibri" w:hAnsi="Calibri"/>
          <w:b/>
          <w:bCs/>
          <w:noProof/>
          <w:lang w:val="en-US"/>
        </w:rPr>
        <mc:AlternateContent>
          <mc:Choice Requires="wps">
            <w:drawing>
              <wp:anchor distT="0" distB="0" distL="114300" distR="114300" simplePos="0" relativeHeight="251660288" behindDoc="0" locked="0" layoutInCell="1" allowOverlap="1" wp14:anchorId="42945361" wp14:editId="5CCC0027">
                <wp:simplePos x="0" y="0"/>
                <wp:positionH relativeFrom="column">
                  <wp:posOffset>-86963</wp:posOffset>
                </wp:positionH>
                <wp:positionV relativeFrom="paragraph">
                  <wp:posOffset>158356</wp:posOffset>
                </wp:positionV>
                <wp:extent cx="6351158" cy="28937"/>
                <wp:effectExtent l="0" t="0" r="31115" b="28575"/>
                <wp:wrapNone/>
                <wp:docPr id="2" name="Straight Connector 2"/>
                <wp:cNvGraphicFramePr/>
                <a:graphic xmlns:a="http://schemas.openxmlformats.org/drawingml/2006/main">
                  <a:graphicData uri="http://schemas.microsoft.com/office/word/2010/wordprocessingShape">
                    <wps:wsp>
                      <wps:cNvCnPr/>
                      <wps:spPr>
                        <a:xfrm>
                          <a:off x="0" y="0"/>
                          <a:ext cx="6351158" cy="28937"/>
                        </a:xfrm>
                        <a:prstGeom prst="line">
                          <a:avLst/>
                        </a:prstGeom>
                        <a:noFill/>
                        <a:ln w="6350" cap="flat" cmpd="sng" algn="ctr">
                          <a:solidFill>
                            <a:srgbClr val="002060"/>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xmlns:oel="http://schemas.microsoft.com/office/2019/extlst">
            <w:pict>
              <v:line w14:anchorId="0EA416D5"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85pt,12.45pt" to="493.25pt,1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" strokecolor="#002060" strokeweight=".5pt">
                <v:stroke joinstyle="miter"/>
              </v:line>
            </w:pict>
          </mc:Fallback>
        </mc:AlternateContent>
      </w:r>
      <w:r w:rsidRPr="008F2329">
        <w:rPr>
          <w:rFonts w:ascii="Calibri" w:eastAsia="Calibri" w:hAnsi="Calibri"/>
          <w:b/>
          <w:bCs/>
          <w:lang w:val="en-US"/>
        </w:rPr>
        <w:t>SEAMLESS AIR ALLIANCE</w:t>
      </w:r>
    </w:p>
    <w:p w14:paraId="1258EB66" w14:textId="1687D527" w:rsidR="008F2329" w:rsidRPr="008F2329" w:rsidRDefault="008F2329" w:rsidP="008F2329">
      <w:pPr>
        <w:spacing w:line="259" w:lineRule="auto"/>
        <w:ind w:right="55"/>
        <w:rPr>
          <w:rFonts w:ascii="Calibri" w:eastAsia="Calibri" w:hAnsi="Calibri"/>
          <w:color w:val="7F7F7F"/>
          <w:lang w:val="en-US"/>
        </w:rPr>
      </w:pPr>
      <w:r w:rsidRPr="008F2329">
        <w:rPr>
          <w:rFonts w:ascii="Calibri" w:eastAsia="Calibri" w:hAnsi="Calibri"/>
          <w:color w:val="7F7F7F"/>
          <w:lang w:val="en-US"/>
        </w:rPr>
        <w:t>5177 Brandin Court</w:t>
      </w:r>
      <w:r w:rsidRPr="008F2329">
        <w:rPr>
          <w:rFonts w:ascii="Calibri" w:eastAsia="Calibri" w:hAnsi="Calibri"/>
          <w:color w:val="7F7F7F"/>
          <w:lang w:val="en-US"/>
        </w:rPr>
        <w:tab/>
      </w:r>
      <w:r w:rsidRPr="008F2329">
        <w:rPr>
          <w:rFonts w:ascii="Calibri" w:eastAsia="Calibri" w:hAnsi="Calibri"/>
          <w:color w:val="7F7F7F"/>
          <w:lang w:val="en-US"/>
        </w:rPr>
        <w:tab/>
      </w:r>
      <w:r w:rsidRPr="008F2329">
        <w:rPr>
          <w:rFonts w:ascii="Calibri" w:eastAsia="Calibri" w:hAnsi="Calibri"/>
          <w:color w:val="7F7F7F"/>
          <w:lang w:val="en-US"/>
        </w:rPr>
        <w:tab/>
      </w:r>
      <w:r w:rsidRPr="008F2329">
        <w:rPr>
          <w:rFonts w:ascii="Calibri" w:eastAsia="Calibri" w:hAnsi="Calibri"/>
          <w:color w:val="7F7F7F"/>
          <w:lang w:val="en-US"/>
        </w:rPr>
        <w:tab/>
      </w:r>
      <w:r w:rsidRPr="008F2329">
        <w:rPr>
          <w:rFonts w:ascii="Calibri" w:eastAsia="Calibri" w:hAnsi="Calibri"/>
          <w:color w:val="7F7F7F"/>
          <w:lang w:val="en-US"/>
        </w:rPr>
        <w:tab/>
      </w:r>
      <w:r>
        <w:rPr>
          <w:rFonts w:ascii="Calibri" w:eastAsia="Calibri" w:hAnsi="Calibri"/>
          <w:color w:val="7F7F7F"/>
          <w:lang w:val="en-US"/>
        </w:rPr>
        <w:tab/>
      </w:r>
      <w:r>
        <w:rPr>
          <w:rFonts w:ascii="Calibri" w:eastAsia="Calibri" w:hAnsi="Calibri"/>
          <w:color w:val="7F7F7F"/>
          <w:lang w:val="en-US"/>
        </w:rPr>
        <w:tab/>
      </w:r>
      <w:r>
        <w:rPr>
          <w:rFonts w:ascii="Calibri" w:eastAsia="Calibri" w:hAnsi="Calibri"/>
          <w:color w:val="7F7F7F"/>
          <w:lang w:val="en-US"/>
        </w:rPr>
        <w:tab/>
        <w:t xml:space="preserve">        </w:t>
      </w:r>
      <w:r w:rsidRPr="008F2329">
        <w:rPr>
          <w:rFonts w:ascii="Calibri" w:eastAsia="Calibri" w:hAnsi="Calibri"/>
          <w:color w:val="0070C0"/>
          <w:lang w:val="en-US"/>
        </w:rPr>
        <w:t>www.seamlessalliance.com</w:t>
      </w:r>
    </w:p>
    <w:p w14:paraId="784B5ADA" w14:textId="77777777" w:rsidR="008F2329" w:rsidRPr="008F2329" w:rsidRDefault="008F2329" w:rsidP="008F2329">
      <w:pPr>
        <w:spacing w:line="259" w:lineRule="auto"/>
        <w:rPr>
          <w:rFonts w:ascii="Calibri" w:eastAsia="Calibri" w:hAnsi="Calibri"/>
          <w:color w:val="7F7F7F"/>
          <w:lang w:val="en-US"/>
        </w:rPr>
      </w:pPr>
      <w:r w:rsidRPr="008F2329">
        <w:rPr>
          <w:rFonts w:ascii="Calibri" w:eastAsia="Calibri" w:hAnsi="Calibri"/>
          <w:color w:val="7F7F7F"/>
          <w:lang w:val="en-US"/>
        </w:rPr>
        <w:t>Fremont, CA 94538 USA</w:t>
      </w:r>
    </w:p>
    <w:p w14:paraId="00000002" w14:textId="77777777" w:rsidR="0079396E" w:rsidRDefault="0079396E">
      <w:pPr>
        <w:tabs>
          <w:tab w:val="left" w:pos="720"/>
          <w:tab w:val="left" w:pos="1440"/>
          <w:tab w:val="left" w:pos="2160"/>
          <w:tab w:val="left" w:pos="2880"/>
          <w:tab w:val="left" w:pos="3600"/>
          <w:tab w:val="right" w:pos="9865"/>
        </w:tabs>
        <w:rPr>
          <w:rFonts w:ascii="Arial" w:eastAsia="Arial" w:hAnsi="Arial" w:cs="Arial"/>
          <w:i/>
        </w:rPr>
      </w:pPr>
    </w:p>
    <w:p w14:paraId="00000006" w14:textId="77777777" w:rsidR="0079396E" w:rsidRDefault="0079396E">
      <w:pPr>
        <w:spacing w:after="60"/>
        <w:ind w:left="1985" w:hanging="1985"/>
        <w:rPr>
          <w:rFonts w:ascii="Arial" w:eastAsia="Arial" w:hAnsi="Arial" w:cs="Arial"/>
          <w:b/>
        </w:rPr>
      </w:pPr>
    </w:p>
    <w:p w14:paraId="00000007" w14:textId="16B6C539" w:rsidR="0079396E" w:rsidRDefault="007A114C">
      <w:pPr>
        <w:spacing w:after="60"/>
        <w:ind w:left="1985" w:hanging="1985"/>
        <w:rPr>
          <w:rFonts w:ascii="Arial" w:eastAsia="Arial" w:hAnsi="Arial" w:cs="Arial"/>
        </w:rPr>
      </w:pPr>
      <w:r>
        <w:rPr>
          <w:rFonts w:ascii="Arial" w:eastAsia="Arial" w:hAnsi="Arial" w:cs="Arial"/>
          <w:b/>
        </w:rPr>
        <w:t>Title:</w:t>
      </w:r>
      <w:r>
        <w:rPr>
          <w:rFonts w:ascii="Arial" w:eastAsia="Arial" w:hAnsi="Arial" w:cs="Arial"/>
          <w:b/>
        </w:rPr>
        <w:tab/>
      </w:r>
      <w:r>
        <w:rPr>
          <w:rFonts w:ascii="Arial" w:eastAsia="Arial" w:hAnsi="Arial" w:cs="Arial"/>
        </w:rPr>
        <w:t xml:space="preserve">LS on Seamless Air Alliance for Non-Terrestrial Network (NTN) </w:t>
      </w:r>
      <w:r w:rsidR="0007261B" w:rsidRPr="000D073B">
        <w:rPr>
          <w:rFonts w:ascii="Arial" w:eastAsia="Arial" w:hAnsi="Arial" w:cs="Arial"/>
        </w:rPr>
        <w:t>Mobile VSAT</w:t>
      </w:r>
      <w:r w:rsidR="0007261B">
        <w:rPr>
          <w:rFonts w:ascii="Arial" w:eastAsia="Arial" w:hAnsi="Arial" w:cs="Arial"/>
        </w:rPr>
        <w:t xml:space="preserve"> </w:t>
      </w:r>
      <w:r>
        <w:rPr>
          <w:rFonts w:ascii="Arial" w:eastAsia="Arial" w:hAnsi="Arial" w:cs="Arial"/>
        </w:rPr>
        <w:t>Enhancements in Rel-19</w:t>
      </w:r>
    </w:p>
    <w:p w14:paraId="00000008" w14:textId="77777777" w:rsidR="0079396E" w:rsidRDefault="007A114C">
      <w:pPr>
        <w:spacing w:after="60"/>
        <w:ind w:left="1985" w:hanging="1985"/>
        <w:rPr>
          <w:rFonts w:ascii="Arial" w:eastAsia="Arial" w:hAnsi="Arial" w:cs="Arial"/>
        </w:rPr>
      </w:pPr>
      <w:r>
        <w:rPr>
          <w:rFonts w:ascii="Arial" w:eastAsia="Arial" w:hAnsi="Arial" w:cs="Arial"/>
          <w:b/>
        </w:rPr>
        <w:t>Response to:</w:t>
      </w:r>
      <w:r>
        <w:rPr>
          <w:rFonts w:ascii="Arial" w:eastAsia="Arial" w:hAnsi="Arial" w:cs="Arial"/>
        </w:rPr>
        <w:tab/>
      </w:r>
    </w:p>
    <w:p w14:paraId="00000009" w14:textId="77777777" w:rsidR="0079396E" w:rsidRDefault="0079396E">
      <w:pPr>
        <w:spacing w:after="60"/>
        <w:ind w:left="1985" w:hanging="1985"/>
        <w:rPr>
          <w:rFonts w:ascii="Arial" w:eastAsia="Arial" w:hAnsi="Arial" w:cs="Arial"/>
          <w:b/>
        </w:rPr>
      </w:pPr>
    </w:p>
    <w:p w14:paraId="0000000A" w14:textId="77777777" w:rsidR="0079396E" w:rsidRDefault="007A114C">
      <w:pPr>
        <w:spacing w:after="60"/>
        <w:ind w:left="1985" w:hanging="1985"/>
        <w:rPr>
          <w:rFonts w:ascii="Arial" w:eastAsia="Arial" w:hAnsi="Arial" w:cs="Arial"/>
        </w:rPr>
      </w:pPr>
      <w:r>
        <w:rPr>
          <w:rFonts w:ascii="Arial" w:eastAsia="Arial" w:hAnsi="Arial" w:cs="Arial"/>
          <w:b/>
        </w:rPr>
        <w:t>Source:</w:t>
      </w:r>
      <w:r>
        <w:rPr>
          <w:rFonts w:ascii="Arial" w:eastAsia="Arial" w:hAnsi="Arial" w:cs="Arial"/>
        </w:rPr>
        <w:tab/>
        <w:t>Seamless Air Alliance NTN Working Group</w:t>
      </w:r>
    </w:p>
    <w:p w14:paraId="0000000B" w14:textId="77777777" w:rsidR="0079396E" w:rsidRDefault="007A114C">
      <w:pPr>
        <w:spacing w:after="60"/>
        <w:ind w:left="1985" w:hanging="1985"/>
        <w:rPr>
          <w:rFonts w:ascii="Arial" w:eastAsia="Arial" w:hAnsi="Arial" w:cs="Arial"/>
          <w:b/>
        </w:rPr>
      </w:pPr>
      <w:r>
        <w:rPr>
          <w:rFonts w:ascii="Arial" w:eastAsia="Arial" w:hAnsi="Arial" w:cs="Arial"/>
          <w:b/>
        </w:rPr>
        <w:t>To:</w:t>
      </w:r>
      <w:r>
        <w:rPr>
          <w:rFonts w:ascii="Arial" w:eastAsia="Arial" w:hAnsi="Arial" w:cs="Arial"/>
        </w:rPr>
        <w:tab/>
      </w:r>
      <w:r>
        <w:rPr>
          <w:rFonts w:ascii="Arial" w:eastAsia="Arial" w:hAnsi="Arial" w:cs="Arial"/>
          <w:color w:val="000000"/>
        </w:rPr>
        <w:t>3GPP TSG RAN</w:t>
      </w:r>
    </w:p>
    <w:p w14:paraId="0000000C" w14:textId="77777777" w:rsidR="0079396E" w:rsidRDefault="007A114C">
      <w:pPr>
        <w:spacing w:after="60"/>
        <w:ind w:left="1985" w:hanging="1985"/>
        <w:rPr>
          <w:rFonts w:ascii="Arial" w:eastAsia="Arial" w:hAnsi="Arial" w:cs="Arial"/>
        </w:rPr>
      </w:pPr>
      <w:r>
        <w:rPr>
          <w:rFonts w:ascii="Arial" w:eastAsia="Arial" w:hAnsi="Arial" w:cs="Arial"/>
          <w:b/>
        </w:rPr>
        <w:t>Cc:</w:t>
      </w:r>
      <w:r>
        <w:rPr>
          <w:rFonts w:ascii="Arial" w:eastAsia="Arial" w:hAnsi="Arial" w:cs="Arial"/>
        </w:rPr>
        <w:tab/>
      </w:r>
      <w:bookmarkStart w:id="0" w:name="bookmark=id.gjdgxs" w:colFirst="0" w:colLast="0"/>
      <w:bookmarkEnd w:id="0"/>
      <w:r>
        <w:rPr>
          <w:rFonts w:ascii="Arial" w:eastAsia="Arial" w:hAnsi="Arial" w:cs="Arial"/>
        </w:rPr>
        <w:t>3GPP RAN WG4</w:t>
      </w:r>
    </w:p>
    <w:p w14:paraId="0000000D" w14:textId="77777777" w:rsidR="0079396E" w:rsidRDefault="0079396E">
      <w:pPr>
        <w:spacing w:after="60"/>
        <w:ind w:left="1985" w:hanging="1985"/>
        <w:rPr>
          <w:rFonts w:ascii="Arial" w:eastAsia="Arial" w:hAnsi="Arial" w:cs="Arial"/>
        </w:rPr>
      </w:pPr>
    </w:p>
    <w:p w14:paraId="0000000E" w14:textId="77777777" w:rsidR="0079396E" w:rsidRDefault="007A114C">
      <w:pPr>
        <w:tabs>
          <w:tab w:val="left" w:pos="2268"/>
        </w:tabs>
        <w:rPr>
          <w:rFonts w:ascii="Arial" w:eastAsia="Arial" w:hAnsi="Arial" w:cs="Arial"/>
        </w:rPr>
      </w:pPr>
      <w:r>
        <w:rPr>
          <w:rFonts w:ascii="Arial" w:eastAsia="Arial" w:hAnsi="Arial" w:cs="Arial"/>
          <w:b/>
        </w:rPr>
        <w:t>Contact Person:</w:t>
      </w:r>
    </w:p>
    <w:p w14:paraId="0000000F" w14:textId="77777777" w:rsidR="0079396E" w:rsidRDefault="007A114C">
      <w:pPr>
        <w:pStyle w:val="Titre4"/>
        <w:ind w:left="1985"/>
        <w:rPr>
          <w:b w:val="0"/>
        </w:rPr>
      </w:pPr>
      <w:r>
        <w:t xml:space="preserve">Name: Xavier Pons </w:t>
      </w:r>
      <w:proofErr w:type="spellStart"/>
      <w:r>
        <w:t>Masbernat</w:t>
      </w:r>
      <w:proofErr w:type="spellEnd"/>
    </w:p>
    <w:p w14:paraId="00000010" w14:textId="77777777" w:rsidR="0079396E" w:rsidRDefault="007A114C">
      <w:pPr>
        <w:keepNext/>
        <w:pBdr>
          <w:top w:val="nil"/>
          <w:left w:val="nil"/>
          <w:bottom w:val="nil"/>
          <w:right w:val="nil"/>
          <w:between w:val="nil"/>
        </w:pBdr>
        <w:tabs>
          <w:tab w:val="left" w:pos="2694"/>
        </w:tabs>
        <w:ind w:left="1985"/>
        <w:rPr>
          <w:rFonts w:ascii="Arial" w:eastAsia="Arial" w:hAnsi="Arial" w:cs="Arial"/>
          <w:color w:val="0000FF"/>
        </w:rPr>
      </w:pPr>
      <w:r>
        <w:rPr>
          <w:rFonts w:ascii="Arial" w:eastAsia="Arial" w:hAnsi="Arial" w:cs="Arial"/>
          <w:b/>
          <w:color w:val="0000FF"/>
        </w:rPr>
        <w:t>E-mail Address:</w:t>
      </w:r>
      <w:r>
        <w:rPr>
          <w:rFonts w:ascii="Arial" w:eastAsia="Arial" w:hAnsi="Arial" w:cs="Arial"/>
          <w:color w:val="0000FF"/>
        </w:rPr>
        <w:tab/>
      </w:r>
      <w:r>
        <w:rPr>
          <w:rFonts w:ascii="Arial" w:eastAsia="Arial" w:hAnsi="Arial" w:cs="Arial"/>
          <w:color w:val="0000FF"/>
          <w:u w:val="single"/>
        </w:rPr>
        <w:t>xavier.ponsmasbernat@airbus.com</w:t>
      </w:r>
    </w:p>
    <w:p w14:paraId="00000011" w14:textId="77777777" w:rsidR="0079396E" w:rsidRDefault="0079396E">
      <w:pPr>
        <w:ind w:left="1985"/>
      </w:pPr>
    </w:p>
    <w:p w14:paraId="00000012" w14:textId="77777777" w:rsidR="0079396E" w:rsidRDefault="007A114C">
      <w:pPr>
        <w:pStyle w:val="Titre4"/>
        <w:ind w:left="1985"/>
        <w:rPr>
          <w:b w:val="0"/>
        </w:rPr>
      </w:pPr>
      <w:r>
        <w:t>Name: Olivier Hauw</w:t>
      </w:r>
    </w:p>
    <w:p w14:paraId="00000013" w14:textId="77777777" w:rsidR="0079396E" w:rsidRDefault="007A114C">
      <w:pPr>
        <w:keepNext/>
        <w:pBdr>
          <w:top w:val="nil"/>
          <w:left w:val="nil"/>
          <w:bottom w:val="nil"/>
          <w:right w:val="nil"/>
          <w:between w:val="nil"/>
        </w:pBdr>
        <w:tabs>
          <w:tab w:val="left" w:pos="2694"/>
        </w:tabs>
        <w:ind w:left="1985"/>
        <w:rPr>
          <w:rFonts w:ascii="Arial" w:eastAsia="Arial" w:hAnsi="Arial" w:cs="Arial"/>
          <w:color w:val="0000FF"/>
        </w:rPr>
      </w:pPr>
      <w:r>
        <w:rPr>
          <w:rFonts w:ascii="Arial" w:eastAsia="Arial" w:hAnsi="Arial" w:cs="Arial"/>
          <w:b/>
          <w:color w:val="0000FF"/>
        </w:rPr>
        <w:t>E-mail Address:</w:t>
      </w:r>
      <w:r>
        <w:rPr>
          <w:rFonts w:ascii="Arial" w:eastAsia="Arial" w:hAnsi="Arial" w:cs="Arial"/>
          <w:color w:val="0000FF"/>
        </w:rPr>
        <w:tab/>
      </w:r>
      <w:hyperlink r:id="rId9">
        <w:r>
          <w:rPr>
            <w:rFonts w:ascii="Arial" w:eastAsia="Arial" w:hAnsi="Arial" w:cs="Arial"/>
            <w:color w:val="0000FF"/>
            <w:u w:val="single"/>
          </w:rPr>
          <w:t>olivier.hawu@airbus.com</w:t>
        </w:r>
      </w:hyperlink>
      <w:r>
        <w:rPr>
          <w:rFonts w:ascii="Arial" w:eastAsia="Arial" w:hAnsi="Arial" w:cs="Arial"/>
          <w:color w:val="0000FF"/>
        </w:rPr>
        <w:t xml:space="preserve"> </w:t>
      </w:r>
    </w:p>
    <w:p w14:paraId="00000014" w14:textId="77777777" w:rsidR="0079396E" w:rsidRDefault="0079396E"/>
    <w:p w14:paraId="00000015" w14:textId="77777777" w:rsidR="0079396E" w:rsidRDefault="007A114C">
      <w:pPr>
        <w:pStyle w:val="Titre4"/>
        <w:ind w:left="1985"/>
        <w:rPr>
          <w:b w:val="0"/>
        </w:rPr>
      </w:pPr>
      <w:r>
        <w:t>Name: Rubén Díaz Calvo</w:t>
      </w:r>
    </w:p>
    <w:p w14:paraId="00000016" w14:textId="30D325FC" w:rsidR="0079396E" w:rsidRDefault="007A114C">
      <w:pPr>
        <w:keepNext/>
        <w:pBdr>
          <w:top w:val="nil"/>
          <w:left w:val="nil"/>
          <w:bottom w:val="nil"/>
          <w:right w:val="nil"/>
          <w:between w:val="nil"/>
        </w:pBdr>
        <w:tabs>
          <w:tab w:val="left" w:pos="2694"/>
        </w:tabs>
        <w:ind w:left="1985"/>
        <w:rPr>
          <w:rFonts w:ascii="Arial" w:eastAsia="Arial" w:hAnsi="Arial" w:cs="Arial"/>
          <w:color w:val="0000FF"/>
        </w:rPr>
      </w:pPr>
      <w:r>
        <w:rPr>
          <w:rFonts w:ascii="Arial" w:eastAsia="Arial" w:hAnsi="Arial" w:cs="Arial"/>
          <w:b/>
          <w:color w:val="0000FF"/>
        </w:rPr>
        <w:t>E-mail Address:</w:t>
      </w:r>
      <w:r w:rsidR="0017127C">
        <w:rPr>
          <w:rFonts w:ascii="Arial" w:eastAsia="Arial" w:hAnsi="Arial" w:cs="Arial"/>
          <w:b/>
          <w:color w:val="0000FF"/>
        </w:rPr>
        <w:t xml:space="preserve"> </w:t>
      </w:r>
      <w:hyperlink r:id="rId10" w:history="1">
        <w:r w:rsidR="0017127C" w:rsidRPr="0017127C">
          <w:rPr>
            <w:rStyle w:val="Lienhypertexte"/>
            <w:rFonts w:ascii="Arial" w:hAnsi="Arial" w:cs="Arial"/>
          </w:rPr>
          <w:t>ruben.diazcalvo1@vodafone.com</w:t>
        </w:r>
      </w:hyperlink>
      <w:r>
        <w:rPr>
          <w:rFonts w:ascii="Arial" w:eastAsia="Arial" w:hAnsi="Arial" w:cs="Arial"/>
          <w:color w:val="0000FF"/>
          <w:u w:val="single"/>
        </w:rPr>
        <w:t xml:space="preserve"> </w:t>
      </w:r>
    </w:p>
    <w:p w14:paraId="00000017" w14:textId="77777777" w:rsidR="0079396E" w:rsidRDefault="0079396E">
      <w:pPr>
        <w:keepNext/>
        <w:pBdr>
          <w:top w:val="nil"/>
          <w:left w:val="nil"/>
          <w:bottom w:val="nil"/>
          <w:right w:val="nil"/>
          <w:between w:val="nil"/>
        </w:pBdr>
        <w:tabs>
          <w:tab w:val="left" w:pos="2694"/>
        </w:tabs>
        <w:ind w:left="1985"/>
        <w:rPr>
          <w:rFonts w:ascii="Arial" w:eastAsia="Arial" w:hAnsi="Arial" w:cs="Arial"/>
          <w:color w:val="0000FF"/>
        </w:rPr>
      </w:pPr>
    </w:p>
    <w:p w14:paraId="00000018" w14:textId="77777777" w:rsidR="0079396E" w:rsidRDefault="007A114C">
      <w:pPr>
        <w:pStyle w:val="Titre4"/>
        <w:ind w:left="1985"/>
        <w:rPr>
          <w:b w:val="0"/>
        </w:rPr>
      </w:pPr>
      <w:bookmarkStart w:id="1" w:name="_heading=h.217ixik2ssv3" w:colFirst="0" w:colLast="0"/>
      <w:bookmarkEnd w:id="1"/>
      <w:r>
        <w:t>Name: Jack Mandala</w:t>
      </w:r>
    </w:p>
    <w:p w14:paraId="00000019" w14:textId="77777777" w:rsidR="0079396E" w:rsidRDefault="007A114C">
      <w:pPr>
        <w:keepNext/>
        <w:tabs>
          <w:tab w:val="left" w:pos="2694"/>
        </w:tabs>
        <w:ind w:left="1985"/>
        <w:rPr>
          <w:rFonts w:ascii="Arial" w:eastAsia="Arial" w:hAnsi="Arial" w:cs="Arial"/>
          <w:color w:val="0000FF"/>
        </w:rPr>
      </w:pPr>
      <w:r>
        <w:rPr>
          <w:rFonts w:ascii="Arial" w:eastAsia="Arial" w:hAnsi="Arial" w:cs="Arial"/>
          <w:b/>
          <w:color w:val="0000FF"/>
        </w:rPr>
        <w:t>E-mail Address:</w:t>
      </w:r>
      <w:r>
        <w:rPr>
          <w:rFonts w:ascii="Arial" w:eastAsia="Arial" w:hAnsi="Arial" w:cs="Arial"/>
          <w:color w:val="0000FF"/>
        </w:rPr>
        <w:tab/>
      </w:r>
      <w:r>
        <w:rPr>
          <w:rFonts w:ascii="Arial" w:eastAsia="Arial" w:hAnsi="Arial" w:cs="Arial"/>
          <w:color w:val="0000FF"/>
          <w:u w:val="single"/>
        </w:rPr>
        <w:t>jmandala@seamlessalliance.com</w:t>
      </w:r>
      <w:r>
        <w:rPr>
          <w:rFonts w:ascii="Arial" w:eastAsia="Arial" w:hAnsi="Arial" w:cs="Arial"/>
          <w:color w:val="0000FF"/>
        </w:rPr>
        <w:t xml:space="preserve"> </w:t>
      </w:r>
    </w:p>
    <w:p w14:paraId="0000001A" w14:textId="77777777" w:rsidR="0079396E" w:rsidRDefault="0079396E"/>
    <w:p w14:paraId="0000001B" w14:textId="77777777" w:rsidR="0079396E" w:rsidRDefault="0079396E">
      <w:pPr>
        <w:ind w:left="2268"/>
      </w:pPr>
    </w:p>
    <w:p w14:paraId="0000001C" w14:textId="77777777" w:rsidR="0079396E" w:rsidRDefault="0079396E"/>
    <w:p w14:paraId="0000001D" w14:textId="77777777" w:rsidR="0079396E" w:rsidRDefault="007A114C">
      <w:pPr>
        <w:tabs>
          <w:tab w:val="left" w:pos="2127"/>
        </w:tabs>
        <w:rPr>
          <w:rFonts w:ascii="Arial" w:eastAsia="Arial" w:hAnsi="Arial" w:cs="Arial"/>
          <w:b/>
        </w:rPr>
      </w:pPr>
      <w:r>
        <w:rPr>
          <w:rFonts w:ascii="Arial" w:eastAsia="Arial" w:hAnsi="Arial" w:cs="Arial"/>
          <w:b/>
        </w:rPr>
        <w:t>Send any reply LS to:</w:t>
      </w:r>
      <w:r>
        <w:rPr>
          <w:rFonts w:ascii="Arial" w:eastAsia="Arial" w:hAnsi="Arial" w:cs="Arial"/>
          <w:b/>
        </w:rPr>
        <w:tab/>
        <w:t>Seamless Air Alliance NTN Working Group</w:t>
      </w:r>
    </w:p>
    <w:p w14:paraId="0000001E" w14:textId="15663871" w:rsidR="0079396E" w:rsidRDefault="007A114C">
      <w:pPr>
        <w:tabs>
          <w:tab w:val="left" w:pos="2127"/>
        </w:tabs>
        <w:rPr>
          <w:rFonts w:ascii="Arial" w:eastAsia="Arial" w:hAnsi="Arial" w:cs="Arial"/>
          <w:color w:val="0000FF"/>
          <w:u w:val="single"/>
        </w:rPr>
      </w:pPr>
      <w:r>
        <w:rPr>
          <w:rFonts w:ascii="Arial" w:eastAsia="Arial" w:hAnsi="Arial" w:cs="Arial"/>
          <w:b/>
        </w:rPr>
        <w:tab/>
      </w:r>
      <w:r w:rsidR="0017127C">
        <w:rPr>
          <w:rFonts w:ascii="Arial" w:eastAsia="Arial" w:hAnsi="Arial" w:cs="Arial"/>
          <w:color w:val="0000FF"/>
          <w:u w:val="single"/>
        </w:rPr>
        <w:t>jmandala@seamlessalliance.com</w:t>
      </w:r>
    </w:p>
    <w:p w14:paraId="0000001F" w14:textId="77777777" w:rsidR="0079396E" w:rsidRDefault="0079396E">
      <w:pPr>
        <w:spacing w:after="60"/>
        <w:ind w:left="1985" w:hanging="1985"/>
        <w:rPr>
          <w:rFonts w:ascii="Arial" w:eastAsia="Arial" w:hAnsi="Arial" w:cs="Arial"/>
          <w:b/>
        </w:rPr>
      </w:pPr>
    </w:p>
    <w:p w14:paraId="00000020" w14:textId="48286E4A" w:rsidR="0079396E" w:rsidRDefault="007A114C">
      <w:pPr>
        <w:spacing w:after="60"/>
        <w:ind w:left="1985" w:hanging="1985"/>
        <w:rPr>
          <w:rFonts w:ascii="Arial" w:eastAsia="Arial" w:hAnsi="Arial" w:cs="Arial"/>
        </w:rPr>
      </w:pPr>
      <w:r w:rsidRPr="008F2329">
        <w:rPr>
          <w:rFonts w:ascii="Arial" w:eastAsia="Arial" w:hAnsi="Arial" w:cs="Arial"/>
          <w:b/>
        </w:rPr>
        <w:t>Attachments:</w:t>
      </w:r>
      <w:r w:rsidRPr="008F2329">
        <w:rPr>
          <w:rFonts w:ascii="Arial" w:eastAsia="Arial" w:hAnsi="Arial" w:cs="Arial"/>
        </w:rPr>
        <w:t xml:space="preserve"> </w:t>
      </w:r>
      <w:r w:rsidRPr="008F2329">
        <w:rPr>
          <w:rFonts w:ascii="Arial" w:eastAsia="Arial" w:hAnsi="Arial" w:cs="Arial"/>
        </w:rPr>
        <w:tab/>
        <w:t>Seamless Air Alliance</w:t>
      </w:r>
      <w:r w:rsidR="000D073B">
        <w:rPr>
          <w:rFonts w:ascii="Arial" w:eastAsia="Arial" w:hAnsi="Arial" w:cs="Arial"/>
        </w:rPr>
        <w:t xml:space="preserve"> overview</w:t>
      </w:r>
      <w:r w:rsidRPr="008F2329">
        <w:rPr>
          <w:rFonts w:ascii="Arial" w:eastAsia="Arial" w:hAnsi="Arial" w:cs="Arial"/>
        </w:rPr>
        <w:t xml:space="preserve"> presentation</w:t>
      </w:r>
    </w:p>
    <w:p w14:paraId="00000021" w14:textId="77777777" w:rsidR="0079396E" w:rsidRDefault="007A114C">
      <w:pPr>
        <w:spacing w:after="60"/>
        <w:ind w:left="1985" w:hanging="1985"/>
        <w:rPr>
          <w:rFonts w:ascii="Arial" w:eastAsia="Arial" w:hAnsi="Arial" w:cs="Arial"/>
        </w:rPr>
      </w:pPr>
      <w:r>
        <w:rPr>
          <w:rFonts w:ascii="Arial" w:eastAsia="Arial" w:hAnsi="Arial" w:cs="Arial"/>
          <w:b/>
        </w:rPr>
        <w:tab/>
      </w:r>
      <w:r>
        <w:rPr>
          <w:rFonts w:ascii="Arial" w:eastAsia="Arial" w:hAnsi="Arial" w:cs="Arial"/>
        </w:rPr>
        <w:t>Seamless Air Alliance 3GPP Non-Terrestrial Networks (NTN) for aviation connectivity white paper</w:t>
      </w:r>
    </w:p>
    <w:p w14:paraId="00000022" w14:textId="77777777" w:rsidR="0079396E" w:rsidRDefault="0079396E">
      <w:pPr>
        <w:spacing w:after="60"/>
        <w:ind w:left="1985" w:hanging="1985"/>
        <w:rPr>
          <w:rFonts w:ascii="Arial" w:eastAsia="Arial" w:hAnsi="Arial" w:cs="Arial"/>
        </w:rPr>
      </w:pPr>
    </w:p>
    <w:p w14:paraId="00000023" w14:textId="77777777" w:rsidR="0079396E" w:rsidRDefault="0079396E">
      <w:pPr>
        <w:pBdr>
          <w:bottom w:val="single" w:sz="4" w:space="1" w:color="000000"/>
        </w:pBdr>
        <w:rPr>
          <w:rFonts w:ascii="Arial" w:eastAsia="Arial" w:hAnsi="Arial" w:cs="Arial"/>
        </w:rPr>
      </w:pPr>
    </w:p>
    <w:p w14:paraId="00000024" w14:textId="77777777" w:rsidR="0079396E" w:rsidRDefault="0079396E">
      <w:pPr>
        <w:rPr>
          <w:rFonts w:ascii="Arial" w:eastAsia="Arial" w:hAnsi="Arial" w:cs="Arial"/>
        </w:rPr>
      </w:pPr>
    </w:p>
    <w:p w14:paraId="00000025" w14:textId="77777777" w:rsidR="0079396E" w:rsidRDefault="007A114C">
      <w:pPr>
        <w:numPr>
          <w:ilvl w:val="0"/>
          <w:numId w:val="1"/>
        </w:numPr>
        <w:pBdr>
          <w:top w:val="nil"/>
          <w:left w:val="nil"/>
          <w:bottom w:val="nil"/>
          <w:right w:val="nil"/>
          <w:between w:val="nil"/>
        </w:pBdr>
        <w:spacing w:after="240" w:line="276" w:lineRule="auto"/>
        <w:ind w:right="367"/>
        <w:jc w:val="both"/>
        <w:rPr>
          <w:rFonts w:ascii="Arial" w:eastAsia="Arial" w:hAnsi="Arial" w:cs="Arial"/>
          <w:b/>
          <w:color w:val="000000"/>
        </w:rPr>
      </w:pPr>
      <w:r>
        <w:rPr>
          <w:rFonts w:ascii="Arial" w:eastAsia="Arial" w:hAnsi="Arial" w:cs="Arial"/>
          <w:b/>
          <w:color w:val="000000"/>
        </w:rPr>
        <w:t>Overall Description:</w:t>
      </w:r>
    </w:p>
    <w:p w14:paraId="00000026" w14:textId="42CEA44E" w:rsidR="0079396E" w:rsidRDefault="007A114C">
      <w:pPr>
        <w:spacing w:after="240" w:line="276" w:lineRule="auto"/>
        <w:ind w:right="367"/>
        <w:jc w:val="both"/>
        <w:rPr>
          <w:rFonts w:ascii="Arial" w:eastAsia="Arial" w:hAnsi="Arial" w:cs="Arial"/>
        </w:rPr>
      </w:pPr>
      <w:r>
        <w:rPr>
          <w:rFonts w:ascii="Arial" w:eastAsia="Arial" w:hAnsi="Arial" w:cs="Arial"/>
        </w:rPr>
        <w:t xml:space="preserve">The Seamless Air Alliance (SAA, </w:t>
      </w:r>
      <w:hyperlink r:id="rId11">
        <w:r>
          <w:rPr>
            <w:rFonts w:ascii="Arial" w:eastAsia="Arial" w:hAnsi="Arial" w:cs="Arial"/>
            <w:color w:val="0000FF"/>
            <w:u w:val="single"/>
          </w:rPr>
          <w:t>https://www.seamlessalliance.com/</w:t>
        </w:r>
      </w:hyperlink>
      <w:r>
        <w:rPr>
          <w:rFonts w:ascii="Arial" w:eastAsia="Arial" w:hAnsi="Arial" w:cs="Arial"/>
        </w:rPr>
        <w:t xml:space="preserve">) has been established in </w:t>
      </w:r>
      <w:r w:rsidR="0017127C">
        <w:rPr>
          <w:rFonts w:ascii="Arial" w:eastAsia="Arial" w:hAnsi="Arial" w:cs="Arial"/>
        </w:rPr>
        <w:t>February 2018</w:t>
      </w:r>
      <w:r>
        <w:rPr>
          <w:rFonts w:ascii="Arial" w:eastAsia="Arial" w:hAnsi="Arial" w:cs="Arial"/>
        </w:rPr>
        <w:t xml:space="preserve"> with the goal of promoting aviation requirements for inflight connectivity (IFC). The SAA is a robust organization based on a set of working groups which are composed of world-class experts in telecommunications, aeronautical, and connectivity technologies. SAA members encompass the most-important companies and organizations in the aviation industry, including airlines, airframe manufacturers, connectivity service providers, satellite operators, and equipment suppliers.</w:t>
      </w:r>
    </w:p>
    <w:p w14:paraId="00000027" w14:textId="77777777" w:rsidR="0079396E" w:rsidRDefault="007A114C">
      <w:pPr>
        <w:jc w:val="both"/>
        <w:rPr>
          <w:rFonts w:ascii="Arial" w:eastAsia="Arial" w:hAnsi="Arial" w:cs="Arial"/>
        </w:rPr>
      </w:pPr>
      <w:r>
        <w:rPr>
          <w:rFonts w:ascii="Arial" w:eastAsia="Arial" w:hAnsi="Arial" w:cs="Arial"/>
        </w:rPr>
        <w:t>SAA’s mission is to enable airlines to continually provide the best possible passenger connectivity experience. As an industry-wide collaboration, SAA define interoperability standards and approval programs that drive innovation, economies of scale, and enable airlines with the most cost effective, efficient, and flexible solutions.</w:t>
      </w:r>
    </w:p>
    <w:p w14:paraId="00000028" w14:textId="77777777" w:rsidR="0079396E" w:rsidRDefault="0079396E">
      <w:pPr>
        <w:jc w:val="both"/>
        <w:rPr>
          <w:rFonts w:ascii="Arial" w:eastAsia="Arial" w:hAnsi="Arial" w:cs="Arial"/>
        </w:rPr>
      </w:pPr>
    </w:p>
    <w:p w14:paraId="00000029" w14:textId="77777777" w:rsidR="0079396E" w:rsidRDefault="007A114C">
      <w:pPr>
        <w:jc w:val="both"/>
        <w:rPr>
          <w:rFonts w:ascii="Arial" w:eastAsia="Arial" w:hAnsi="Arial" w:cs="Arial"/>
        </w:rPr>
      </w:pPr>
      <w:r>
        <w:rPr>
          <w:rFonts w:ascii="Arial" w:eastAsia="Arial" w:hAnsi="Arial" w:cs="Arial"/>
        </w:rPr>
        <w:t>SAA members envision a new inflight connectivity experience that will amaze passengers, enable new customer engagement opportunities for airlines, and extend Mobile Operator relationships from gate-to-gate anywhere in the world.</w:t>
      </w:r>
    </w:p>
    <w:p w14:paraId="0000002A" w14:textId="77777777" w:rsidR="0079396E" w:rsidRDefault="0079396E">
      <w:pPr>
        <w:jc w:val="both"/>
        <w:rPr>
          <w:rFonts w:ascii="Arial" w:eastAsia="Arial" w:hAnsi="Arial" w:cs="Arial"/>
        </w:rPr>
      </w:pPr>
    </w:p>
    <w:p w14:paraId="0000002B" w14:textId="77777777" w:rsidR="0079396E" w:rsidRPr="008F2329" w:rsidRDefault="007A114C">
      <w:pPr>
        <w:rPr>
          <w:rFonts w:ascii="Arial" w:eastAsia="T3Font_8" w:hAnsi="Arial" w:cs="Arial"/>
          <w:color w:val="3F3E3F"/>
        </w:rPr>
      </w:pPr>
      <w:r w:rsidRPr="008F2329">
        <w:rPr>
          <w:rFonts w:ascii="Arial" w:eastAsia="T3Font_7" w:hAnsi="Arial" w:cs="Arial"/>
          <w:color w:val="3F3E3F"/>
        </w:rPr>
        <w:t xml:space="preserve">The SAA aims at promoting the aviation requirements for future connectivity solutions including 3GPP </w:t>
      </w:r>
      <w:r w:rsidRPr="008F2329">
        <w:rPr>
          <w:rFonts w:ascii="Arial" w:eastAsia="T3Font_8" w:hAnsi="Arial" w:cs="Arial"/>
          <w:color w:val="3F3E3F"/>
        </w:rPr>
        <w:t>(</w:t>
      </w:r>
      <w:r w:rsidRPr="008F2329">
        <w:rPr>
          <w:rFonts w:ascii="Arial" w:eastAsia="T3Font_7" w:hAnsi="Arial" w:cs="Arial"/>
          <w:color w:val="3F3E3F"/>
        </w:rPr>
        <w:t>5G</w:t>
      </w:r>
      <w:r w:rsidRPr="008F2329">
        <w:rPr>
          <w:rFonts w:ascii="Arial" w:eastAsia="T3Font_9" w:hAnsi="Arial" w:cs="Arial"/>
          <w:color w:val="3F3E3F"/>
        </w:rPr>
        <w:t>/</w:t>
      </w:r>
      <w:r w:rsidRPr="008F2329">
        <w:rPr>
          <w:rFonts w:ascii="Arial" w:eastAsia="T3Font_7" w:hAnsi="Arial" w:cs="Arial"/>
          <w:color w:val="3F3E3F"/>
        </w:rPr>
        <w:t>6G</w:t>
      </w:r>
      <w:r w:rsidRPr="008F2329">
        <w:rPr>
          <w:rFonts w:ascii="Arial" w:eastAsia="T3Font_8" w:hAnsi="Arial" w:cs="Arial"/>
          <w:color w:val="3F3E3F"/>
        </w:rPr>
        <w:t xml:space="preserve">). </w:t>
      </w:r>
      <w:r w:rsidRPr="008F2329">
        <w:rPr>
          <w:rFonts w:ascii="Arial" w:eastAsia="T3Font_7" w:hAnsi="Arial" w:cs="Arial"/>
          <w:color w:val="3F3E3F"/>
        </w:rPr>
        <w:t>This includes the business and technical needs for cabin and cockpit connectivity systems</w:t>
      </w:r>
      <w:r w:rsidRPr="008F2329">
        <w:rPr>
          <w:rFonts w:ascii="Arial" w:eastAsia="T3Font_8" w:hAnsi="Arial" w:cs="Arial"/>
          <w:color w:val="3F3E3F"/>
        </w:rPr>
        <w:t>.</w:t>
      </w:r>
    </w:p>
    <w:p w14:paraId="0000002C" w14:textId="77777777" w:rsidR="0079396E" w:rsidRDefault="0079396E">
      <w:pPr>
        <w:rPr>
          <w:rFonts w:ascii="T3Font_8" w:eastAsia="T3Font_8" w:hAnsi="T3Font_8" w:cs="T3Font_8"/>
          <w:color w:val="3F3E3F"/>
          <w:sz w:val="22"/>
          <w:szCs w:val="22"/>
        </w:rPr>
      </w:pPr>
    </w:p>
    <w:p w14:paraId="0000002D" w14:textId="77777777" w:rsidR="0079396E" w:rsidRDefault="007A114C">
      <w:pPr>
        <w:rPr>
          <w:rFonts w:ascii="Arial" w:eastAsia="Arial" w:hAnsi="Arial" w:cs="Arial"/>
        </w:rPr>
      </w:pPr>
      <w:r>
        <w:rPr>
          <w:rFonts w:ascii="Arial" w:eastAsia="Arial" w:hAnsi="Arial" w:cs="Arial"/>
        </w:rPr>
        <w:t>This organization has the following specific objectives:</w:t>
      </w:r>
    </w:p>
    <w:p w14:paraId="0000002E"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Consolidate and share connectivity needs and positions for the aviation industry</w:t>
      </w:r>
    </w:p>
    <w:p w14:paraId="0000002F"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Assess business considerations</w:t>
      </w:r>
    </w:p>
    <w:p w14:paraId="00000030"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Define use cases and associated technical requirements</w:t>
      </w:r>
    </w:p>
    <w:p w14:paraId="00000031" w14:textId="77777777" w:rsidR="0079396E" w:rsidRDefault="007A114C">
      <w:pPr>
        <w:numPr>
          <w:ilvl w:val="0"/>
          <w:numId w:val="2"/>
        </w:numPr>
        <w:pBdr>
          <w:top w:val="nil"/>
          <w:left w:val="nil"/>
          <w:bottom w:val="nil"/>
          <w:right w:val="nil"/>
          <w:between w:val="nil"/>
        </w:pBdr>
        <w:rPr>
          <w:rFonts w:ascii="Arial" w:eastAsia="Arial" w:hAnsi="Arial" w:cs="Arial"/>
          <w:color w:val="000000"/>
        </w:rPr>
      </w:pPr>
      <w:r>
        <w:rPr>
          <w:rFonts w:ascii="Arial" w:eastAsia="Arial" w:hAnsi="Arial" w:cs="Arial"/>
          <w:color w:val="000000"/>
        </w:rPr>
        <w:t>Prepare position papers on specific topics (e.g., new necessary features, regulatory constraints)</w:t>
      </w:r>
    </w:p>
    <w:p w14:paraId="00000032" w14:textId="77777777" w:rsidR="0079396E" w:rsidRDefault="007A114C">
      <w:pPr>
        <w:numPr>
          <w:ilvl w:val="0"/>
          <w:numId w:val="2"/>
        </w:num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Conduct studies and share technical reports.</w:t>
      </w:r>
    </w:p>
    <w:p w14:paraId="00000033" w14:textId="77777777" w:rsidR="0079396E" w:rsidRDefault="0079396E">
      <w:pPr>
        <w:rPr>
          <w:rFonts w:ascii="T3Font_8" w:eastAsia="T3Font_8" w:hAnsi="T3Font_8" w:cs="T3Font_8"/>
          <w:color w:val="3F3E3F"/>
          <w:sz w:val="22"/>
          <w:szCs w:val="22"/>
        </w:rPr>
      </w:pPr>
    </w:p>
    <w:p w14:paraId="00000034" w14:textId="77777777" w:rsidR="0079396E" w:rsidRDefault="007A114C">
      <w:pPr>
        <w:jc w:val="both"/>
        <w:rPr>
          <w:rFonts w:ascii="Arial" w:eastAsia="Arial" w:hAnsi="Arial" w:cs="Arial"/>
        </w:rPr>
      </w:pPr>
      <w:r>
        <w:rPr>
          <w:rFonts w:ascii="Arial" w:eastAsia="Arial" w:hAnsi="Arial" w:cs="Arial"/>
        </w:rPr>
        <w:t>The SAA has a robust organization based on a set of working groups, which are composed of world-class experts in the telecommunications and aviation connectivity fields. These experts are affiliated with the most important companies and organizations in the aviation industry, including airlines, airframe manufacturers, inflight connectivity service providers, satellite operators and equipment manufacturers.</w:t>
      </w:r>
    </w:p>
    <w:p w14:paraId="00000035" w14:textId="77777777" w:rsidR="0079396E" w:rsidRDefault="0079396E">
      <w:pPr>
        <w:jc w:val="both"/>
        <w:rPr>
          <w:rFonts w:ascii="Arial" w:eastAsia="Arial" w:hAnsi="Arial" w:cs="Arial"/>
        </w:rPr>
      </w:pPr>
    </w:p>
    <w:p w14:paraId="00000036" w14:textId="77777777" w:rsidR="0079396E" w:rsidRDefault="007A114C">
      <w:pPr>
        <w:jc w:val="both"/>
        <w:rPr>
          <w:rFonts w:ascii="Arial" w:eastAsia="Arial" w:hAnsi="Arial" w:cs="Arial"/>
        </w:rPr>
      </w:pPr>
      <w:r>
        <w:rPr>
          <w:rFonts w:ascii="Arial" w:eastAsia="Arial" w:hAnsi="Arial" w:cs="Arial"/>
        </w:rPr>
        <w:t>To support technical and market assessments related to 3GPP in aviation, SAA relies on both already existing working groups such as the Airlines and Technical Forum, and as well as the 3GPP NTN Working Group under the umbrella of the current Standards Working Group.</w:t>
      </w:r>
    </w:p>
    <w:p w14:paraId="00000037" w14:textId="1E80C0C5" w:rsidR="0079396E" w:rsidRDefault="0079396E">
      <w:pPr>
        <w:rPr>
          <w:rFonts w:ascii="T3Font_8" w:eastAsia="T3Font_8" w:hAnsi="T3Font_8" w:cs="T3Font_8"/>
          <w:color w:val="3F3E3F"/>
          <w:sz w:val="22"/>
          <w:szCs w:val="22"/>
        </w:rPr>
      </w:pPr>
    </w:p>
    <w:p w14:paraId="4C701870" w14:textId="694AF9EC" w:rsidR="00AE330E" w:rsidRDefault="00AE330E">
      <w:pPr>
        <w:rPr>
          <w:rFonts w:ascii="T3Font_8" w:eastAsia="T3Font_8" w:hAnsi="T3Font_8" w:cs="T3Font_8"/>
          <w:color w:val="3F3E3F"/>
          <w:sz w:val="22"/>
          <w:szCs w:val="22"/>
        </w:rPr>
      </w:pPr>
      <w:r>
        <w:rPr>
          <w:noProof/>
        </w:rPr>
        <w:drawing>
          <wp:inline distT="0" distB="0" distL="0" distR="0" wp14:anchorId="7C62B676" wp14:editId="514D65EE">
            <wp:extent cx="6264275" cy="2390140"/>
            <wp:effectExtent l="0" t="0" r="3175"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264275" cy="2390140"/>
                    </a:xfrm>
                    <a:prstGeom prst="rect">
                      <a:avLst/>
                    </a:prstGeom>
                  </pic:spPr>
                </pic:pic>
              </a:graphicData>
            </a:graphic>
          </wp:inline>
        </w:drawing>
      </w:r>
    </w:p>
    <w:p w14:paraId="00000038" w14:textId="301486B6" w:rsidR="0079396E" w:rsidRDefault="005C7FCE">
      <w:pPr>
        <w:rPr>
          <w:rFonts w:ascii="T3Font_8" w:eastAsia="T3Font_8" w:hAnsi="T3Font_8" w:cs="T3Font_8"/>
          <w:color w:val="3F3E3F"/>
          <w:sz w:val="22"/>
          <w:szCs w:val="22"/>
        </w:rPr>
      </w:pPr>
      <w:sdt>
        <w:sdtPr>
          <w:tag w:val="goog_rdk_0"/>
          <w:id w:val="-971749249"/>
          <w:showingPlcHdr/>
        </w:sdtPr>
        <w:sdtEndPr/>
        <w:sdtContent>
          <w:r w:rsidR="00AE330E">
            <w:t xml:space="preserve">     </w:t>
          </w:r>
        </w:sdtContent>
      </w:sdt>
    </w:p>
    <w:p w14:paraId="00000039" w14:textId="77777777" w:rsidR="0079396E" w:rsidRDefault="0079396E">
      <w:pPr>
        <w:rPr>
          <w:rFonts w:ascii="T3Font_8" w:eastAsia="T3Font_8" w:hAnsi="T3Font_8" w:cs="T3Font_8"/>
          <w:color w:val="3F3E3F"/>
          <w:sz w:val="22"/>
          <w:szCs w:val="22"/>
        </w:rPr>
      </w:pPr>
    </w:p>
    <w:p w14:paraId="0000003A" w14:textId="2A2B5480" w:rsidR="0079396E" w:rsidRDefault="007A114C">
      <w:pPr>
        <w:jc w:val="both"/>
        <w:rPr>
          <w:rFonts w:ascii="Arial" w:eastAsia="Arial" w:hAnsi="Arial" w:cs="Arial"/>
        </w:rPr>
      </w:pPr>
      <w:r>
        <w:rPr>
          <w:rFonts w:ascii="Arial" w:eastAsia="Arial" w:hAnsi="Arial" w:cs="Arial"/>
        </w:rPr>
        <w:t>The following working groups are or will support the effort that was launched in September 2023 to consolidate and communicate the aviation needs for 3GPP Non-Terrestrial Networks (NTN).</w:t>
      </w:r>
    </w:p>
    <w:p w14:paraId="0000003B" w14:textId="77777777" w:rsidR="0079396E" w:rsidRDefault="0079396E">
      <w:pPr>
        <w:jc w:val="both"/>
        <w:rPr>
          <w:rFonts w:ascii="Arial" w:eastAsia="Arial" w:hAnsi="Arial" w:cs="Arial"/>
        </w:rPr>
      </w:pPr>
    </w:p>
    <w:p w14:paraId="0000003C"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3GPP NTN Working Group:</w:t>
      </w:r>
      <w:r>
        <w:rPr>
          <w:rFonts w:ascii="Arial" w:eastAsia="Arial" w:hAnsi="Arial" w:cs="Arial"/>
          <w:color w:val="000000"/>
        </w:rPr>
        <w:t xml:space="preserve"> This group has been created under the umbrella of the SAA Standards Working Group to specifically lead the standardization efforts associated with 3GPP NTN. It is expected to be the primary interface to the standardization bodies such as 3GPP and any other telecom organizations. It is also expected to manage the regulatory considerations, with potential participation in the key regulatory committees such as ITU, CEPT and FCC.</w:t>
      </w:r>
    </w:p>
    <w:p w14:paraId="0000003D" w14:textId="77777777" w:rsidR="0079396E" w:rsidRDefault="0079396E">
      <w:pPr>
        <w:jc w:val="both"/>
        <w:rPr>
          <w:rFonts w:ascii="Arial" w:eastAsia="Arial" w:hAnsi="Arial" w:cs="Arial"/>
        </w:rPr>
      </w:pPr>
    </w:p>
    <w:p w14:paraId="0000003E"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Airline Forum:</w:t>
      </w:r>
      <w:r>
        <w:rPr>
          <w:rFonts w:ascii="Arial" w:eastAsia="Arial" w:hAnsi="Arial" w:cs="Arial"/>
          <w:color w:val="000000"/>
        </w:rPr>
        <w:t xml:space="preserve"> The Airline Forum rallies airlines around common issues, objectives, and opportunities; and to capture and share the end-user perspective on those matters. This group consolidates user requirements and clarifies service level needs. </w:t>
      </w:r>
    </w:p>
    <w:p w14:paraId="0000003F" w14:textId="77777777" w:rsidR="0079396E" w:rsidRDefault="0079396E">
      <w:pPr>
        <w:jc w:val="both"/>
        <w:rPr>
          <w:rFonts w:ascii="Arial" w:eastAsia="Arial" w:hAnsi="Arial" w:cs="Arial"/>
        </w:rPr>
      </w:pPr>
    </w:p>
    <w:p w14:paraId="00000040"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Technical Forum:</w:t>
      </w:r>
      <w:r>
        <w:rPr>
          <w:rFonts w:ascii="Arial" w:eastAsia="Arial" w:hAnsi="Arial" w:cs="Arial"/>
          <w:color w:val="000000"/>
        </w:rPr>
        <w:t xml:space="preserve"> The “Tech” Group is the primary instance to discuss technical matters in the SAA. It has built a solid expertise and vision around the assessment of IFC performance. This group defines use cases, associated technical requirements, and the end-to-end system architecture; and conducts technical evaluations.</w:t>
      </w:r>
    </w:p>
    <w:p w14:paraId="00000041" w14:textId="77777777" w:rsidR="0079396E" w:rsidRDefault="0079396E">
      <w:pPr>
        <w:jc w:val="both"/>
        <w:rPr>
          <w:rFonts w:ascii="Arial" w:eastAsia="Arial" w:hAnsi="Arial" w:cs="Arial"/>
        </w:rPr>
      </w:pPr>
    </w:p>
    <w:p w14:paraId="00000042" w14:textId="77777777" w:rsidR="0079396E" w:rsidRDefault="007A114C">
      <w:pPr>
        <w:numPr>
          <w:ilvl w:val="0"/>
          <w:numId w:val="3"/>
        </w:numPr>
        <w:pBdr>
          <w:top w:val="nil"/>
          <w:left w:val="nil"/>
          <w:bottom w:val="nil"/>
          <w:right w:val="nil"/>
          <w:between w:val="nil"/>
        </w:pBdr>
        <w:jc w:val="both"/>
        <w:rPr>
          <w:rFonts w:ascii="Arial" w:eastAsia="Arial" w:hAnsi="Arial" w:cs="Arial"/>
          <w:color w:val="000000"/>
        </w:rPr>
      </w:pPr>
      <w:r>
        <w:rPr>
          <w:rFonts w:ascii="Arial" w:eastAsia="Arial" w:hAnsi="Arial" w:cs="Arial"/>
          <w:b/>
          <w:color w:val="000000"/>
        </w:rPr>
        <w:t>Architecture &amp; Interoperability Working Group:</w:t>
      </w:r>
      <w:r>
        <w:rPr>
          <w:rFonts w:ascii="Arial" w:eastAsia="Arial" w:hAnsi="Arial" w:cs="Arial"/>
          <w:color w:val="000000"/>
        </w:rPr>
        <w:t xml:space="preserve"> This group focuses on designing aircraft terminals that are network agnostic. Leveraging the 3GPP protocol stack represents a great opportunity in the definition of next generation aircraft terminals.</w:t>
      </w:r>
    </w:p>
    <w:p w14:paraId="00000043" w14:textId="77777777" w:rsidR="0079396E" w:rsidRDefault="0079396E">
      <w:pPr>
        <w:pBdr>
          <w:top w:val="nil"/>
          <w:left w:val="nil"/>
          <w:bottom w:val="nil"/>
          <w:right w:val="nil"/>
          <w:between w:val="nil"/>
        </w:pBdr>
        <w:ind w:left="720"/>
        <w:rPr>
          <w:rFonts w:ascii="Arial" w:eastAsia="Arial" w:hAnsi="Arial" w:cs="Arial"/>
          <w:color w:val="000000"/>
        </w:rPr>
      </w:pPr>
    </w:p>
    <w:p w14:paraId="00000044" w14:textId="77777777" w:rsidR="0079396E" w:rsidRDefault="007A114C">
      <w:pPr>
        <w:rPr>
          <w:rFonts w:ascii="Arial" w:eastAsia="Arial" w:hAnsi="Arial" w:cs="Arial"/>
        </w:rPr>
      </w:pPr>
      <w:r w:rsidRPr="008F2329">
        <w:rPr>
          <w:rFonts w:ascii="Arial" w:eastAsia="Arial" w:hAnsi="Arial" w:cs="Arial"/>
        </w:rPr>
        <w:t xml:space="preserve">In relation to the Standards Working Group and 3GPP, SAA members, who are as well 3GPP members, are committed to actively contribute in the 3GPP activities related to 5G NR NTN and Air </w:t>
      </w:r>
      <w:proofErr w:type="gramStart"/>
      <w:r w:rsidRPr="008F2329">
        <w:rPr>
          <w:rFonts w:ascii="Arial" w:eastAsia="Arial" w:hAnsi="Arial" w:cs="Arial"/>
        </w:rPr>
        <w:t>To</w:t>
      </w:r>
      <w:proofErr w:type="gramEnd"/>
      <w:r w:rsidRPr="008F2329">
        <w:rPr>
          <w:rFonts w:ascii="Arial" w:eastAsia="Arial" w:hAnsi="Arial" w:cs="Arial"/>
        </w:rPr>
        <w:t xml:space="preserve"> Ground (ATG) in particular in the following 3GPP working groups: SA1, SA2, RAN1, RAN2, RAN3, RAN4.</w:t>
      </w:r>
    </w:p>
    <w:p w14:paraId="00000045" w14:textId="77777777" w:rsidR="0079396E" w:rsidRDefault="0079396E">
      <w:pPr>
        <w:jc w:val="both"/>
        <w:rPr>
          <w:rFonts w:ascii="Arial" w:eastAsia="Arial" w:hAnsi="Arial" w:cs="Arial"/>
        </w:rPr>
      </w:pPr>
    </w:p>
    <w:p w14:paraId="00000046" w14:textId="1555D656" w:rsidR="0079396E" w:rsidRDefault="007A114C">
      <w:pPr>
        <w:jc w:val="both"/>
        <w:rPr>
          <w:rFonts w:ascii="Arial" w:eastAsia="Arial" w:hAnsi="Arial" w:cs="Arial"/>
        </w:rPr>
      </w:pPr>
      <w:r w:rsidRPr="008F2329">
        <w:rPr>
          <w:rFonts w:ascii="Arial" w:eastAsia="Arial" w:hAnsi="Arial" w:cs="Arial"/>
        </w:rPr>
        <w:t xml:space="preserve">In the attached </w:t>
      </w:r>
      <w:r w:rsidR="008F2329" w:rsidRPr="008F2329">
        <w:rPr>
          <w:rFonts w:ascii="Arial" w:eastAsia="Arial" w:hAnsi="Arial" w:cs="Arial"/>
        </w:rPr>
        <w:t>white paper</w:t>
      </w:r>
      <w:r w:rsidRPr="008F2329">
        <w:rPr>
          <w:rFonts w:ascii="Arial" w:eastAsia="Arial" w:hAnsi="Arial" w:cs="Arial"/>
        </w:rPr>
        <w:t xml:space="preserve">, SAA provides a presentation of its organization and their objectives, missions, the aviation connectivity market perspectives, an explanation of aviation communication and the associated network </w:t>
      </w:r>
      <w:r w:rsidRPr="008F2329">
        <w:rPr>
          <w:rFonts w:ascii="Arial" w:eastAsia="Arial" w:hAnsi="Arial" w:cs="Arial"/>
        </w:rPr>
        <w:lastRenderedPageBreak/>
        <w:t>architecture, as well as a set of use cases and performance metrics for inflight connectivity needs using UE for terrestrial, ATG UE and mobile VSAT for NR NTN.</w:t>
      </w:r>
      <w:r>
        <w:t xml:space="preserve"> </w:t>
      </w:r>
    </w:p>
    <w:p w14:paraId="00000047" w14:textId="77777777" w:rsidR="0079396E" w:rsidRDefault="0079396E">
      <w:pPr>
        <w:jc w:val="both"/>
        <w:rPr>
          <w:rFonts w:ascii="Arial" w:eastAsia="Arial" w:hAnsi="Arial" w:cs="Arial"/>
        </w:rPr>
      </w:pPr>
    </w:p>
    <w:p w14:paraId="00000048" w14:textId="77777777" w:rsidR="0079396E" w:rsidRDefault="007A114C">
      <w:pPr>
        <w:spacing w:after="240" w:line="276" w:lineRule="auto"/>
        <w:ind w:right="367"/>
        <w:jc w:val="both"/>
        <w:rPr>
          <w:rFonts w:ascii="Arial" w:eastAsia="Arial" w:hAnsi="Arial" w:cs="Arial"/>
        </w:rPr>
      </w:pPr>
      <w:r w:rsidRPr="008F2329">
        <w:rPr>
          <w:rFonts w:ascii="Arial" w:eastAsia="Arial" w:hAnsi="Arial" w:cs="Arial"/>
        </w:rPr>
        <w:t>Additionally, the attached document also reiterates the inflight connectivity requirements using mobile VSAT, for both GSO and NGSO, in NR NTN as a further enhancement for the scope of RAN4 Rel-19 NR NTN Work Item.</w:t>
      </w:r>
    </w:p>
    <w:p w14:paraId="00000049" w14:textId="77777777" w:rsidR="0079396E" w:rsidRDefault="0079396E">
      <w:pPr>
        <w:rPr>
          <w:rFonts w:ascii="T3Font_8" w:eastAsia="T3Font_8" w:hAnsi="T3Font_8" w:cs="T3Font_8"/>
          <w:color w:val="3F3E3F"/>
          <w:sz w:val="22"/>
          <w:szCs w:val="22"/>
        </w:rPr>
      </w:pPr>
    </w:p>
    <w:p w14:paraId="0000004A" w14:textId="77777777" w:rsidR="0079396E" w:rsidRDefault="0079396E">
      <w:pPr>
        <w:rPr>
          <w:rFonts w:ascii="Arial" w:eastAsia="Arial" w:hAnsi="Arial" w:cs="Arial"/>
        </w:rPr>
      </w:pPr>
    </w:p>
    <w:p w14:paraId="0000004B" w14:textId="77777777" w:rsidR="0079396E" w:rsidRDefault="007A114C">
      <w:pPr>
        <w:spacing w:after="240" w:line="276" w:lineRule="auto"/>
        <w:ind w:right="367"/>
        <w:jc w:val="both"/>
        <w:rPr>
          <w:rFonts w:ascii="Arial" w:eastAsia="Arial" w:hAnsi="Arial" w:cs="Arial"/>
          <w:b/>
        </w:rPr>
      </w:pPr>
      <w:r>
        <w:rPr>
          <w:rFonts w:ascii="Arial" w:eastAsia="Arial" w:hAnsi="Arial" w:cs="Arial"/>
          <w:b/>
        </w:rPr>
        <w:t>2. Actions:</w:t>
      </w:r>
    </w:p>
    <w:p w14:paraId="0000004C" w14:textId="77777777" w:rsidR="0079396E" w:rsidRDefault="007A114C">
      <w:pPr>
        <w:spacing w:after="240" w:line="276" w:lineRule="auto"/>
        <w:ind w:left="1985" w:right="367" w:hanging="1985"/>
        <w:jc w:val="both"/>
        <w:rPr>
          <w:rFonts w:ascii="Arial" w:eastAsia="Arial" w:hAnsi="Arial" w:cs="Arial"/>
          <w:b/>
        </w:rPr>
      </w:pPr>
      <w:r>
        <w:rPr>
          <w:rFonts w:ascii="Arial" w:eastAsia="Arial" w:hAnsi="Arial" w:cs="Arial"/>
          <w:b/>
        </w:rPr>
        <w:t>To:</w:t>
      </w:r>
      <w:r>
        <w:rPr>
          <w:rFonts w:ascii="Arial" w:eastAsia="Arial" w:hAnsi="Arial" w:cs="Arial"/>
          <w:color w:val="000000"/>
        </w:rPr>
        <w:t xml:space="preserve"> 3GPP TSG RAN</w:t>
      </w:r>
    </w:p>
    <w:p w14:paraId="0000004D" w14:textId="77777777" w:rsidR="0079396E" w:rsidRPr="008F2329" w:rsidRDefault="007A114C">
      <w:pPr>
        <w:ind w:right="367"/>
        <w:jc w:val="both"/>
        <w:rPr>
          <w:rFonts w:ascii="Arial" w:eastAsia="Arial" w:hAnsi="Arial" w:cs="Arial"/>
        </w:rPr>
      </w:pPr>
      <w:r w:rsidRPr="008F2329">
        <w:rPr>
          <w:rFonts w:ascii="Arial" w:eastAsia="Arial" w:hAnsi="Arial" w:cs="Arial"/>
          <w:b/>
        </w:rPr>
        <w:t xml:space="preserve">Action: </w:t>
      </w:r>
      <w:r w:rsidRPr="008F2329">
        <w:rPr>
          <w:rFonts w:ascii="Arial" w:eastAsia="Arial" w:hAnsi="Arial" w:cs="Arial"/>
        </w:rPr>
        <w:t xml:space="preserve">SAA kindly asks </w:t>
      </w:r>
      <w:r w:rsidRPr="008F2329">
        <w:rPr>
          <w:rFonts w:ascii="Arial" w:eastAsia="Arial" w:hAnsi="Arial" w:cs="Arial"/>
          <w:color w:val="000000"/>
        </w:rPr>
        <w:t>3GPP TSG RAN</w:t>
      </w:r>
      <w:r w:rsidRPr="008F2329">
        <w:rPr>
          <w:rFonts w:ascii="Arial" w:eastAsia="Arial" w:hAnsi="Arial" w:cs="Arial"/>
        </w:rPr>
        <w:t xml:space="preserve"> to take the provided information into consideration for NTN </w:t>
      </w:r>
    </w:p>
    <w:p w14:paraId="0000004E" w14:textId="1BADD740" w:rsidR="0079396E" w:rsidRPr="000D073B" w:rsidRDefault="007A114C">
      <w:pPr>
        <w:ind w:left="709" w:right="367"/>
        <w:jc w:val="both"/>
        <w:rPr>
          <w:rFonts w:ascii="Arial" w:eastAsia="Arial" w:hAnsi="Arial" w:cs="Arial"/>
        </w:rPr>
      </w:pPr>
      <w:r w:rsidRPr="008F2329">
        <w:rPr>
          <w:rFonts w:ascii="Arial" w:eastAsia="Arial" w:hAnsi="Arial" w:cs="Arial"/>
        </w:rPr>
        <w:t>enhancements discussions for Rel-19 RAN4 NR NTN Work Item scope of work</w:t>
      </w:r>
      <w:r w:rsidR="0007261B">
        <w:rPr>
          <w:rFonts w:ascii="Arial" w:eastAsia="Arial" w:hAnsi="Arial" w:cs="Arial"/>
        </w:rPr>
        <w:t xml:space="preserve">, </w:t>
      </w:r>
      <w:r w:rsidR="0007261B" w:rsidRPr="000D073B">
        <w:rPr>
          <w:rFonts w:ascii="Arial" w:hAnsi="Arial" w:cs="Arial"/>
          <w:shd w:val="clear" w:color="auto" w:fill="FFFFFF"/>
        </w:rPr>
        <w:t>in particular to address the Rel-18 gap of Mobile VSAT support</w:t>
      </w:r>
      <w:r w:rsidR="00552E44">
        <w:rPr>
          <w:rFonts w:ascii="Arial" w:hAnsi="Arial" w:cs="Arial"/>
          <w:shd w:val="clear" w:color="auto" w:fill="FFFFFF"/>
        </w:rPr>
        <w:t xml:space="preserve"> for NGSO</w:t>
      </w:r>
      <w:r w:rsidRPr="0007261B">
        <w:rPr>
          <w:rFonts w:ascii="Arial" w:eastAsia="Arial" w:hAnsi="Arial" w:cs="Arial"/>
        </w:rPr>
        <w:t>.</w:t>
      </w:r>
    </w:p>
    <w:p w14:paraId="0000004F" w14:textId="77777777" w:rsidR="0079396E" w:rsidRPr="000D073B" w:rsidRDefault="0079396E">
      <w:pPr>
        <w:spacing w:after="240" w:line="276" w:lineRule="auto"/>
        <w:rPr>
          <w:rFonts w:ascii="Arial" w:eastAsia="Arial" w:hAnsi="Arial" w:cs="Arial"/>
        </w:rPr>
      </w:pPr>
    </w:p>
    <w:p w14:paraId="00000050" w14:textId="77777777" w:rsidR="0079396E" w:rsidRDefault="0079396E">
      <w:pPr>
        <w:spacing w:after="240" w:line="276" w:lineRule="auto"/>
        <w:rPr>
          <w:rFonts w:ascii="Arial" w:eastAsia="Arial" w:hAnsi="Arial" w:cs="Arial"/>
          <w:b/>
        </w:rPr>
      </w:pPr>
    </w:p>
    <w:p w14:paraId="00000051" w14:textId="77777777" w:rsidR="0079396E" w:rsidRDefault="007A114C">
      <w:pPr>
        <w:spacing w:after="240" w:line="276" w:lineRule="auto"/>
        <w:rPr>
          <w:rFonts w:ascii="Arial" w:eastAsia="Arial" w:hAnsi="Arial" w:cs="Arial"/>
          <w:b/>
        </w:rPr>
      </w:pPr>
      <w:r>
        <w:rPr>
          <w:rFonts w:ascii="Arial" w:eastAsia="Arial" w:hAnsi="Arial" w:cs="Arial"/>
          <w:b/>
        </w:rPr>
        <w:t>3. Date of Next SAA Meeting:</w:t>
      </w:r>
    </w:p>
    <w:tbl>
      <w:tblPr>
        <w:tblStyle w:val="a"/>
        <w:tblW w:w="9498" w:type="dxa"/>
        <w:tblInd w:w="425" w:type="dxa"/>
        <w:tblLayout w:type="fixed"/>
        <w:tblLook w:val="0400" w:firstRow="0" w:lastRow="0" w:firstColumn="0" w:lastColumn="0" w:noHBand="0" w:noVBand="1"/>
      </w:tblPr>
      <w:tblGrid>
        <w:gridCol w:w="2977"/>
        <w:gridCol w:w="3828"/>
        <w:gridCol w:w="2693"/>
      </w:tblGrid>
      <w:tr w:rsidR="0079396E" w14:paraId="4F6F1AA5" w14:textId="77777777">
        <w:trPr>
          <w:trHeight w:val="567"/>
        </w:trPr>
        <w:tc>
          <w:tcPr>
            <w:tcW w:w="2977" w:type="dxa"/>
            <w:shd w:val="clear" w:color="auto" w:fill="auto"/>
            <w:vAlign w:val="center"/>
          </w:tcPr>
          <w:p w14:paraId="00000052" w14:textId="4A75E847" w:rsidR="0079396E" w:rsidRPr="007A114C" w:rsidRDefault="00FC2960" w:rsidP="00FC2960">
            <w:pPr>
              <w:pBdr>
                <w:top w:val="nil"/>
                <w:left w:val="nil"/>
                <w:bottom w:val="nil"/>
                <w:right w:val="nil"/>
                <w:between w:val="nil"/>
              </w:pBdr>
              <w:tabs>
                <w:tab w:val="center" w:pos="4153"/>
                <w:tab w:val="right" w:pos="8306"/>
                <w:tab w:val="left" w:pos="2410"/>
                <w:tab w:val="left" w:pos="5103"/>
                <w:tab w:val="left" w:pos="7371"/>
              </w:tabs>
              <w:spacing w:line="276" w:lineRule="auto"/>
              <w:ind w:left="-87" w:right="367"/>
              <w:jc w:val="both"/>
              <w:rPr>
                <w:rFonts w:ascii="Arial" w:eastAsia="Arial" w:hAnsi="Arial" w:cs="Arial"/>
                <w:color w:val="000000"/>
              </w:rPr>
            </w:pPr>
            <w:r w:rsidRPr="007A114C">
              <w:rPr>
                <w:rFonts w:ascii="Arial" w:eastAsia="Arial" w:hAnsi="Arial" w:cs="Arial"/>
              </w:rPr>
              <w:t>1Q24 Membership M</w:t>
            </w:r>
            <w:r w:rsidR="007A114C" w:rsidRPr="007A114C">
              <w:rPr>
                <w:rFonts w:ascii="Arial" w:eastAsia="Arial" w:hAnsi="Arial" w:cs="Arial"/>
              </w:rPr>
              <w:t>eeting</w:t>
            </w:r>
          </w:p>
        </w:tc>
        <w:tc>
          <w:tcPr>
            <w:tcW w:w="3828" w:type="dxa"/>
            <w:shd w:val="clear" w:color="auto" w:fill="auto"/>
            <w:vAlign w:val="center"/>
          </w:tcPr>
          <w:p w14:paraId="00000053" w14:textId="4587E661" w:rsidR="0079396E" w:rsidRPr="007A114C" w:rsidRDefault="007A114C">
            <w:pPr>
              <w:pBdr>
                <w:top w:val="nil"/>
                <w:left w:val="nil"/>
                <w:bottom w:val="nil"/>
                <w:right w:val="nil"/>
                <w:between w:val="nil"/>
              </w:pBdr>
              <w:tabs>
                <w:tab w:val="center" w:pos="4153"/>
                <w:tab w:val="right" w:pos="8306"/>
                <w:tab w:val="left" w:pos="2410"/>
                <w:tab w:val="left" w:pos="5103"/>
                <w:tab w:val="left" w:pos="7371"/>
              </w:tabs>
              <w:spacing w:line="276" w:lineRule="auto"/>
              <w:ind w:right="367"/>
              <w:jc w:val="both"/>
              <w:rPr>
                <w:rFonts w:ascii="Arial" w:eastAsia="Arial" w:hAnsi="Arial" w:cs="Arial"/>
                <w:color w:val="000000"/>
              </w:rPr>
            </w:pPr>
            <w:r w:rsidRPr="007A114C">
              <w:rPr>
                <w:rFonts w:ascii="Arial" w:eastAsia="Arial" w:hAnsi="Arial" w:cs="Arial"/>
              </w:rPr>
              <w:t>21 March, 2024</w:t>
            </w:r>
            <w:r w:rsidR="00FC2960" w:rsidRPr="007A114C">
              <w:rPr>
                <w:rFonts w:ascii="Arial" w:eastAsia="Arial" w:hAnsi="Arial" w:cs="Arial"/>
              </w:rPr>
              <w:t xml:space="preserve"> 14:00 – 18:00</w:t>
            </w:r>
          </w:p>
        </w:tc>
        <w:tc>
          <w:tcPr>
            <w:tcW w:w="2693" w:type="dxa"/>
            <w:shd w:val="clear" w:color="auto" w:fill="auto"/>
            <w:vAlign w:val="center"/>
          </w:tcPr>
          <w:p w14:paraId="00000054" w14:textId="77777777" w:rsidR="0079396E" w:rsidRPr="007A114C" w:rsidRDefault="007A114C">
            <w:pPr>
              <w:pBdr>
                <w:top w:val="nil"/>
                <w:left w:val="nil"/>
                <w:bottom w:val="nil"/>
                <w:right w:val="nil"/>
                <w:between w:val="nil"/>
              </w:pBdr>
              <w:tabs>
                <w:tab w:val="center" w:pos="4153"/>
                <w:tab w:val="right" w:pos="8306"/>
                <w:tab w:val="left" w:pos="2410"/>
                <w:tab w:val="left" w:pos="5103"/>
                <w:tab w:val="left" w:pos="7371"/>
              </w:tabs>
              <w:spacing w:line="276" w:lineRule="auto"/>
              <w:ind w:right="367"/>
              <w:jc w:val="both"/>
              <w:rPr>
                <w:rFonts w:ascii="Arial" w:eastAsia="Arial" w:hAnsi="Arial" w:cs="Arial"/>
                <w:color w:val="000000"/>
              </w:rPr>
            </w:pPr>
            <w:r w:rsidRPr="007A114C">
              <w:rPr>
                <w:rFonts w:ascii="Arial" w:eastAsia="Arial" w:hAnsi="Arial" w:cs="Arial"/>
              </w:rPr>
              <w:t>Washington (DC), USA</w:t>
            </w:r>
          </w:p>
        </w:tc>
      </w:tr>
    </w:tbl>
    <w:p w14:paraId="00000055" w14:textId="77777777" w:rsidR="0079396E" w:rsidRDefault="0079396E">
      <w:pPr>
        <w:tabs>
          <w:tab w:val="left" w:pos="5103"/>
        </w:tabs>
        <w:spacing w:after="240" w:line="276" w:lineRule="auto"/>
        <w:rPr>
          <w:rFonts w:ascii="Arial" w:eastAsia="Arial" w:hAnsi="Arial" w:cs="Arial"/>
          <w:b/>
        </w:rPr>
      </w:pPr>
    </w:p>
    <w:p w14:paraId="00000056" w14:textId="77777777" w:rsidR="0079396E" w:rsidRDefault="0079396E">
      <w:pPr>
        <w:pBdr>
          <w:bottom w:val="single" w:sz="4" w:space="1" w:color="000000"/>
        </w:pBdr>
        <w:rPr>
          <w:rFonts w:ascii="Arial" w:eastAsia="Arial" w:hAnsi="Arial" w:cs="Arial"/>
        </w:rPr>
      </w:pPr>
    </w:p>
    <w:p w14:paraId="00000057" w14:textId="77777777" w:rsidR="0079396E" w:rsidRDefault="0079396E">
      <w:pPr>
        <w:rPr>
          <w:rFonts w:ascii="Arial" w:eastAsia="Arial" w:hAnsi="Arial" w:cs="Arial"/>
        </w:rPr>
      </w:pPr>
    </w:p>
    <w:p w14:paraId="00000058" w14:textId="77777777" w:rsidR="0079396E" w:rsidRDefault="0079396E">
      <w:pPr>
        <w:tabs>
          <w:tab w:val="left" w:pos="5103"/>
        </w:tabs>
        <w:spacing w:after="240" w:line="276" w:lineRule="auto"/>
        <w:rPr>
          <w:rFonts w:ascii="Arial" w:eastAsia="Arial" w:hAnsi="Arial" w:cs="Arial"/>
          <w:b/>
        </w:rPr>
      </w:pPr>
    </w:p>
    <w:p w14:paraId="00000059" w14:textId="77777777" w:rsidR="0079396E" w:rsidRDefault="007A114C">
      <w:pPr>
        <w:tabs>
          <w:tab w:val="left" w:pos="5103"/>
        </w:tabs>
        <w:spacing w:after="240" w:line="276" w:lineRule="auto"/>
        <w:rPr>
          <w:rFonts w:ascii="Arial" w:eastAsia="Arial" w:hAnsi="Arial" w:cs="Arial"/>
          <w:b/>
        </w:rPr>
      </w:pPr>
      <w:r>
        <w:rPr>
          <w:rFonts w:ascii="Arial" w:eastAsia="Arial" w:hAnsi="Arial" w:cs="Arial"/>
          <w:b/>
        </w:rPr>
        <w:t>References:</w:t>
      </w:r>
    </w:p>
    <w:p w14:paraId="0000005A" w14:textId="77777777" w:rsidR="0079396E" w:rsidRDefault="0079396E">
      <w:pPr>
        <w:tabs>
          <w:tab w:val="left" w:pos="567"/>
          <w:tab w:val="left" w:pos="5103"/>
        </w:tabs>
        <w:spacing w:after="240" w:line="276" w:lineRule="auto"/>
        <w:ind w:left="567" w:hanging="567"/>
        <w:rPr>
          <w:rFonts w:ascii="Arial" w:eastAsia="Arial" w:hAnsi="Arial" w:cs="Arial"/>
          <w:b/>
        </w:rPr>
      </w:pPr>
    </w:p>
    <w:p w14:paraId="0000005B" w14:textId="77777777" w:rsidR="0079396E" w:rsidRDefault="0079396E"/>
    <w:sectPr w:rsidR="0079396E">
      <w:headerReference w:type="even" r:id="rId13"/>
      <w:headerReference w:type="first" r:id="rId14"/>
      <w:footerReference w:type="first" r:id="rId15"/>
      <w:pgSz w:w="11907" w:h="16840"/>
      <w:pgMar w:top="1021" w:right="1021" w:bottom="1021" w:left="1021" w:header="720" w:footer="57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A5CC87" w14:textId="77777777" w:rsidR="005C7FCE" w:rsidRDefault="005C7FCE">
      <w:r>
        <w:separator/>
      </w:r>
    </w:p>
  </w:endnote>
  <w:endnote w:type="continuationSeparator" w:id="0">
    <w:p w14:paraId="13DF7E3A" w14:textId="77777777" w:rsidR="005C7FCE" w:rsidRDefault="005C7F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T3Font_7">
    <w:altName w:val="Calibri"/>
    <w:charset w:val="00"/>
    <w:family w:val="auto"/>
    <w:pitch w:val="default"/>
  </w:font>
  <w:font w:name="T3Font_8">
    <w:altName w:val="Calibri"/>
    <w:charset w:val="00"/>
    <w:family w:val="auto"/>
    <w:pitch w:val="default"/>
  </w:font>
  <w:font w:name="T3Font_9">
    <w:altName w:val="Calibri"/>
    <w:charset w:val="00"/>
    <w:family w:val="auto"/>
    <w:pitch w:val="default"/>
  </w:font>
  <w:font w:name="Jost">
    <w:altName w:val="Calibr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E" w14:textId="77777777" w:rsidR="0079396E" w:rsidRDefault="007A114C">
    <w:pPr>
      <w:pBdr>
        <w:top w:val="nil"/>
        <w:left w:val="nil"/>
        <w:bottom w:val="nil"/>
        <w:right w:val="nil"/>
        <w:between w:val="nil"/>
      </w:pBdr>
      <w:tabs>
        <w:tab w:val="center" w:pos="4153"/>
        <w:tab w:val="right" w:pos="8306"/>
      </w:tabs>
      <w:jc w:val="center"/>
      <w:rPr>
        <w:rFonts w:ascii="Arial" w:eastAsia="Arial" w:hAnsi="Arial" w:cs="Arial"/>
        <w:i/>
        <w:color w:val="000000"/>
        <w:sz w:val="14"/>
        <w:szCs w:val="14"/>
      </w:rPr>
    </w:pPr>
    <w:r>
      <w:rPr>
        <w:rFonts w:ascii="Arial" w:eastAsia="Arial" w:hAnsi="Arial" w:cs="Arial"/>
        <w:i/>
        <w:color w:val="000000"/>
        <w:sz w:val="14"/>
        <w:szCs w:val="14"/>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p w14:paraId="0000005F" w14:textId="77777777" w:rsidR="0079396E" w:rsidRDefault="0079396E">
    <w:pPr>
      <w:jc w:val="center"/>
      <w:rPr>
        <w:rFonts w:ascii="Arial" w:eastAsia="Arial" w:hAnsi="Arial" w:cs="Arial"/>
        <w:i/>
        <w:sz w:val="14"/>
        <w:szCs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468BA5" w14:textId="77777777" w:rsidR="005C7FCE" w:rsidRDefault="005C7FCE">
      <w:r>
        <w:separator/>
      </w:r>
    </w:p>
  </w:footnote>
  <w:footnote w:type="continuationSeparator" w:id="0">
    <w:p w14:paraId="48ED5C9B" w14:textId="77777777" w:rsidR="005C7FCE" w:rsidRDefault="005C7FC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D" w14:textId="77777777" w:rsidR="0079396E" w:rsidRDefault="007A114C">
    <w:pPr>
      <w:pBdr>
        <w:top w:val="nil"/>
        <w:left w:val="nil"/>
        <w:bottom w:val="nil"/>
        <w:right w:val="nil"/>
        <w:between w:val="nil"/>
      </w:pBdr>
      <w:tabs>
        <w:tab w:val="center" w:pos="4153"/>
        <w:tab w:val="right" w:pos="8306"/>
      </w:tabs>
      <w:rPr>
        <w:rFonts w:eastAsia="Times New Roman"/>
        <w:color w:val="000000"/>
      </w:rPr>
    </w:pPr>
    <w:r>
      <w:rPr>
        <w:rFonts w:eastAsia="Times New Roman"/>
        <w:noProof/>
        <w:color w:val="000000"/>
      </w:rPr>
      <mc:AlternateContent>
        <mc:Choice Requires="wps">
          <w:drawing>
            <wp:anchor distT="0" distB="0" distL="0" distR="0" simplePos="0" relativeHeight="251660288" behindDoc="0" locked="0" layoutInCell="1" hidden="0" allowOverlap="1" wp14:anchorId="770D7E08" wp14:editId="5BA8ECF8">
              <wp:simplePos x="0" y="0"/>
              <wp:positionH relativeFrom="page">
                <wp:align>center</wp:align>
              </wp:positionH>
              <wp:positionV relativeFrom="page">
                <wp:align>top</wp:align>
              </wp:positionV>
              <wp:extent cx="453390" cy="453390"/>
              <wp:effectExtent l="0" t="0" r="0" b="0"/>
              <wp:wrapNone/>
              <wp:docPr id="1749624876" name="Rectangle 1749624876" descr="Internal use"/>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14:paraId="3457A62B" w14:textId="77777777" w:rsidR="0079396E" w:rsidRDefault="007A114C">
                          <w:pPr>
                            <w:textDirection w:val="btLr"/>
                          </w:pPr>
                          <w:r>
                            <w:rPr>
                              <w:rFonts w:ascii="Jost" w:eastAsia="Jost" w:hAnsi="Jost" w:cs="Jost"/>
                              <w:color w:val="93979B"/>
                              <w:sz w:val="22"/>
                            </w:rPr>
                            <w:t>Internal use</w:t>
                          </w:r>
                        </w:p>
                      </w:txbxContent>
                    </wps:txbx>
                    <wps:bodyPr spcFirstLastPara="1" wrap="square" lIns="0" tIns="190500" rIns="0" bIns="0" anchor="t" anchorCtr="0">
                      <a:noAutofit/>
                    </wps:bodyPr>
                  </wps:wsp>
                </a:graphicData>
              </a:graphic>
            </wp:anchor>
          </w:drawing>
        </mc:Choice>
        <mc:Fallback>
          <w:pict>
            <v:rect w14:anchorId="770D7E08" id="Rectangle 1749624876" o:spid="_x0000_s1026" alt="Internal use" style="position:absolute;margin-left:0;margin-top:0;width:35.7pt;height:35.7pt;z-index:251660288;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" filled="f" stroked="f">
              <v:textbox inset="0,15pt,0,0">
                <w:txbxContent>
                  <w:p w14:paraId="3457A62B" w14:textId="77777777" w:rsidR="0079396E" w:rsidRDefault="007A114C">
                    <w:pPr>
                      <w:textDirection w:val="btLr"/>
                    </w:pPr>
                    <w:r>
                      <w:rPr>
                        <w:rFonts w:ascii="Jost" w:eastAsia="Jost" w:hAnsi="Jost" w:cs="Jost"/>
                        <w:color w:val="93979B"/>
                        <w:sz w:val="22"/>
                      </w:rPr>
                      <w:t>Internal use</w:t>
                    </w:r>
                  </w:p>
                </w:txbxContent>
              </v:textbox>
              <w10:wrap anchorx="page" anchory="page"/>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05C" w14:textId="77777777" w:rsidR="0079396E" w:rsidRDefault="007A114C">
    <w:pPr>
      <w:pBdr>
        <w:top w:val="nil"/>
        <w:left w:val="nil"/>
        <w:bottom w:val="nil"/>
        <w:right w:val="nil"/>
        <w:between w:val="nil"/>
      </w:pBdr>
      <w:tabs>
        <w:tab w:val="center" w:pos="4153"/>
        <w:tab w:val="right" w:pos="8306"/>
        <w:tab w:val="left" w:pos="9100"/>
      </w:tabs>
      <w:rPr>
        <w:rFonts w:eastAsia="Times New Roman"/>
        <w:color w:val="000000"/>
      </w:rPr>
    </w:pPr>
    <w:r>
      <w:rPr>
        <w:rFonts w:ascii="Arial" w:eastAsia="Arial" w:hAnsi="Arial" w:cs="Arial"/>
        <w:b/>
        <w:noProof/>
        <w:color w:val="000000"/>
        <w:sz w:val="22"/>
        <w:szCs w:val="22"/>
      </w:rPr>
      <mc:AlternateContent>
        <mc:Choice Requires="wps">
          <w:drawing>
            <wp:anchor distT="0" distB="0" distL="0" distR="0" simplePos="0" relativeHeight="251658240" behindDoc="0" locked="0" layoutInCell="1" hidden="0" allowOverlap="1" wp14:anchorId="7A97CDDE" wp14:editId="2CC1AD71">
              <wp:simplePos x="0" y="0"/>
              <wp:positionH relativeFrom="page">
                <wp:align>center</wp:align>
              </wp:positionH>
              <wp:positionV relativeFrom="page">
                <wp:align>top</wp:align>
              </wp:positionV>
              <wp:extent cx="453390" cy="453390"/>
              <wp:effectExtent l="0" t="0" r="0" b="0"/>
              <wp:wrapNone/>
              <wp:docPr id="1749624875" name="Rectangle 1749624875" descr="Internal use"/>
              <wp:cNvGraphicFramePr/>
              <a:graphic xmlns:a="http://schemas.openxmlformats.org/drawingml/2006/main">
                <a:graphicData uri="http://schemas.microsoft.com/office/word/2010/wordprocessingShape">
                  <wps:wsp>
                    <wps:cNvSpPr/>
                    <wps:spPr>
                      <a:xfrm>
                        <a:off x="5124068" y="3558068"/>
                        <a:ext cx="443865" cy="443865"/>
                      </a:xfrm>
                      <a:prstGeom prst="rect">
                        <a:avLst/>
                      </a:prstGeom>
                      <a:noFill/>
                      <a:ln>
                        <a:noFill/>
                      </a:ln>
                    </wps:spPr>
                    <wps:txbx>
                      <w:txbxContent>
                        <w:p w14:paraId="4876DE5A" w14:textId="77777777" w:rsidR="0079396E" w:rsidRDefault="007A114C">
                          <w:pPr>
                            <w:textDirection w:val="btLr"/>
                          </w:pPr>
                          <w:r>
                            <w:rPr>
                              <w:rFonts w:ascii="Jost" w:eastAsia="Jost" w:hAnsi="Jost" w:cs="Jost"/>
                              <w:color w:val="93979B"/>
                              <w:sz w:val="22"/>
                            </w:rPr>
                            <w:t>Internal use</w:t>
                          </w:r>
                        </w:p>
                      </w:txbxContent>
                    </wps:txbx>
                    <wps:bodyPr spcFirstLastPara="1" wrap="square" lIns="0" tIns="190500" rIns="0" bIns="0" anchor="t" anchorCtr="0">
                      <a:noAutofit/>
                    </wps:bodyPr>
                  </wps:wsp>
                </a:graphicData>
              </a:graphic>
            </wp:anchor>
          </w:drawing>
        </mc:Choice>
        <mc:Fallback>
          <w:pict>
            <v:rect w14:anchorId="7A97CDDE" id="Rectangle 1749624875" o:spid="_x0000_s1027" alt="Internal use" style="position:absolute;margin-left:0;margin-top:0;width:35.7pt;height:35.7pt;z-index:251658240;visibility:visible;mso-wrap-style:square;mso-wrap-distance-left:0;mso-wrap-distance-top:0;mso-wrap-distance-right:0;mso-wrap-distance-bottom:0;mso-position-horizontal:center;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" filled="f" stroked="f">
              <v:textbox inset="0,15pt,0,0">
                <w:txbxContent>
                  <w:p w14:paraId="4876DE5A" w14:textId="77777777" w:rsidR="0079396E" w:rsidRDefault="007A114C">
                    <w:pPr>
                      <w:textDirection w:val="btLr"/>
                    </w:pPr>
                    <w:r>
                      <w:rPr>
                        <w:rFonts w:ascii="Jost" w:eastAsia="Jost" w:hAnsi="Jost" w:cs="Jost"/>
                        <w:color w:val="93979B"/>
                        <w:sz w:val="22"/>
                      </w:rPr>
                      <w:t>Internal use</w:t>
                    </w:r>
                  </w:p>
                </w:txbxContent>
              </v:textbox>
              <w10:wrap anchorx="page" anchory="page"/>
            </v:rect>
          </w:pict>
        </mc:Fallback>
      </mc:AlternateContent>
    </w:r>
    <w:r>
      <w:rPr>
        <w:rFonts w:eastAsia="Times New Roman"/>
        <w:color w:val="000000"/>
      </w:rPr>
      <w:tab/>
    </w:r>
    <w:r>
      <w:rPr>
        <w:noProof/>
      </w:rPr>
      <w:drawing>
        <wp:anchor distT="0" distB="0" distL="114300" distR="114300" simplePos="0" relativeHeight="251659264" behindDoc="0" locked="0" layoutInCell="1" hidden="0" allowOverlap="1" wp14:anchorId="1D27A231" wp14:editId="1485F8FC">
          <wp:simplePos x="0" y="0"/>
          <wp:positionH relativeFrom="column">
            <wp:posOffset>4995045</wp:posOffset>
          </wp:positionH>
          <wp:positionV relativeFrom="paragraph">
            <wp:posOffset>-292099</wp:posOffset>
          </wp:positionV>
          <wp:extent cx="1269230" cy="396000"/>
          <wp:effectExtent l="0" t="0" r="0" b="0"/>
          <wp:wrapNone/>
          <wp:docPr id="1749624877"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269230" cy="396000"/>
                  </a:xfrm>
                  <a:prstGeom prst="rect">
                    <a:avLst/>
                  </a:prstGeom>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C902EA"/>
    <w:multiLevelType w:val="multilevel"/>
    <w:tmpl w:val="DB3E91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61623029"/>
    <w:multiLevelType w:val="multilevel"/>
    <w:tmpl w:val="B8008F50"/>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66E81D9C"/>
    <w:multiLevelType w:val="multilevel"/>
    <w:tmpl w:val="311ED9C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396E"/>
    <w:rsid w:val="0007261B"/>
    <w:rsid w:val="000D073B"/>
    <w:rsid w:val="0017127C"/>
    <w:rsid w:val="00516033"/>
    <w:rsid w:val="00552E44"/>
    <w:rsid w:val="005C7FCE"/>
    <w:rsid w:val="007161B7"/>
    <w:rsid w:val="0079396E"/>
    <w:rsid w:val="007A114C"/>
    <w:rsid w:val="008F2329"/>
    <w:rsid w:val="009A4BA1"/>
    <w:rsid w:val="00AE330E"/>
    <w:rsid w:val="00B87701"/>
    <w:rsid w:val="00DE3CDD"/>
    <w:rsid w:val="00FC29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63DD4"/>
  <w15:docId w15:val="{EFFB378D-A66C-4D85-83C5-76082D43AE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3CC5"/>
    <w:rPr>
      <w:rFonts w:eastAsia="Malgun Gothic"/>
      <w:lang w:val="en-GB"/>
    </w:rPr>
  </w:style>
  <w:style w:type="paragraph" w:styleId="Titre1">
    <w:name w:val="heading 1"/>
    <w:basedOn w:val="Normal"/>
    <w:next w:val="Normal"/>
    <w:uiPriority w:val="9"/>
    <w:qFormat/>
    <w:pPr>
      <w:keepNext/>
      <w:keepLines/>
      <w:spacing w:before="480" w:after="120"/>
      <w:outlineLvl w:val="0"/>
    </w:pPr>
    <w:rPr>
      <w:b/>
      <w:sz w:val="48"/>
      <w:szCs w:val="48"/>
    </w:rPr>
  </w:style>
  <w:style w:type="paragraph" w:styleId="Titre2">
    <w:name w:val="heading 2"/>
    <w:basedOn w:val="Normal"/>
    <w:next w:val="Normal"/>
    <w:uiPriority w:val="9"/>
    <w:unhideWhenUsed/>
    <w:qFormat/>
    <w:pPr>
      <w:keepNext/>
      <w:keepLines/>
      <w:spacing w:before="360" w:after="80"/>
      <w:outlineLvl w:val="1"/>
    </w:pPr>
    <w:rPr>
      <w:b/>
      <w:sz w:val="36"/>
      <w:szCs w:val="36"/>
    </w:rPr>
  </w:style>
  <w:style w:type="paragraph" w:styleId="Titre3">
    <w:name w:val="heading 3"/>
    <w:basedOn w:val="Normal"/>
    <w:next w:val="Normal"/>
    <w:uiPriority w:val="9"/>
    <w:unhideWhenUsed/>
    <w:qFormat/>
    <w:pPr>
      <w:keepNext/>
      <w:keepLines/>
      <w:spacing w:before="280" w:after="80"/>
      <w:outlineLvl w:val="2"/>
    </w:pPr>
    <w:rPr>
      <w:b/>
      <w:sz w:val="28"/>
      <w:szCs w:val="28"/>
    </w:rPr>
  </w:style>
  <w:style w:type="paragraph" w:styleId="Titre4">
    <w:name w:val="heading 4"/>
    <w:aliases w:val="h4"/>
    <w:basedOn w:val="Normal"/>
    <w:next w:val="Normal"/>
    <w:link w:val="Titre4Car"/>
    <w:uiPriority w:val="9"/>
    <w:unhideWhenUsed/>
    <w:qFormat/>
    <w:rsid w:val="00B63CC5"/>
    <w:pPr>
      <w:keepNext/>
      <w:tabs>
        <w:tab w:val="left" w:pos="2694"/>
      </w:tabs>
      <w:ind w:left="708"/>
      <w:outlineLvl w:val="3"/>
    </w:pPr>
    <w:rPr>
      <w:rFonts w:ascii="Arial" w:hAnsi="Arial"/>
      <w:b/>
    </w:rPr>
  </w:style>
  <w:style w:type="paragraph" w:styleId="Titre5">
    <w:name w:val="heading 5"/>
    <w:basedOn w:val="Normal"/>
    <w:next w:val="Normal"/>
    <w:uiPriority w:val="9"/>
    <w:semiHidden/>
    <w:unhideWhenUsed/>
    <w:qFormat/>
    <w:pPr>
      <w:keepNext/>
      <w:keepLines/>
      <w:spacing w:before="220" w:after="40"/>
      <w:outlineLvl w:val="4"/>
    </w:pPr>
    <w:rPr>
      <w:b/>
      <w:sz w:val="22"/>
      <w:szCs w:val="22"/>
    </w:rPr>
  </w:style>
  <w:style w:type="paragraph" w:styleId="Titre6">
    <w:name w:val="heading 6"/>
    <w:basedOn w:val="Normal"/>
    <w:next w:val="Normal"/>
    <w:uiPriority w:val="9"/>
    <w:semiHidden/>
    <w:unhideWhenUsed/>
    <w:qFormat/>
    <w:pPr>
      <w:keepNext/>
      <w:keepLines/>
      <w:spacing w:before="200" w:after="40"/>
      <w:outlineLvl w:val="5"/>
    </w:pPr>
    <w:rPr>
      <w:b/>
    </w:rPr>
  </w:style>
  <w:style w:type="paragraph" w:styleId="Titre7">
    <w:name w:val="heading 7"/>
    <w:basedOn w:val="Normal"/>
    <w:next w:val="Normal"/>
    <w:link w:val="Titre7Car"/>
    <w:qFormat/>
    <w:rsid w:val="00B63CC5"/>
    <w:pPr>
      <w:keepNext/>
      <w:tabs>
        <w:tab w:val="left" w:pos="2694"/>
      </w:tabs>
      <w:ind w:left="708"/>
      <w:outlineLvl w:val="6"/>
    </w:pPr>
    <w:rPr>
      <w:rFonts w:ascii="Arial" w:hAnsi="Arial"/>
      <w:b/>
      <w:color w:val="0000FF"/>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itre">
    <w:name w:val="Title"/>
    <w:basedOn w:val="Normal"/>
    <w:next w:val="Normal"/>
    <w:uiPriority w:val="10"/>
    <w:qFormat/>
    <w:pPr>
      <w:keepNext/>
      <w:keepLines/>
      <w:spacing w:before="480" w:after="120"/>
    </w:pPr>
    <w:rPr>
      <w:b/>
      <w:sz w:val="72"/>
      <w:szCs w:val="72"/>
    </w:rPr>
  </w:style>
  <w:style w:type="character" w:customStyle="1" w:styleId="Titre4Car">
    <w:name w:val="Titre 4 Car"/>
    <w:aliases w:val="h4 Car"/>
    <w:basedOn w:val="Policepardfaut"/>
    <w:link w:val="Titre4"/>
    <w:rsid w:val="00B63CC5"/>
    <w:rPr>
      <w:rFonts w:ascii="Arial" w:eastAsia="Malgun Gothic" w:hAnsi="Arial" w:cs="Times New Roman"/>
      <w:b/>
      <w:sz w:val="20"/>
      <w:szCs w:val="20"/>
      <w:lang w:val="en-GB"/>
    </w:rPr>
  </w:style>
  <w:style w:type="character" w:customStyle="1" w:styleId="Titre7Car">
    <w:name w:val="Titre 7 Car"/>
    <w:basedOn w:val="Policepardfaut"/>
    <w:link w:val="Titre7"/>
    <w:rsid w:val="00B63CC5"/>
    <w:rPr>
      <w:rFonts w:ascii="Arial" w:eastAsia="Malgun Gothic" w:hAnsi="Arial" w:cs="Times New Roman"/>
      <w:b/>
      <w:color w:val="0000FF"/>
      <w:sz w:val="20"/>
      <w:szCs w:val="20"/>
      <w:lang w:val="en-GB"/>
    </w:rPr>
  </w:style>
  <w:style w:type="paragraph" w:styleId="En-tte">
    <w:name w:val="header"/>
    <w:basedOn w:val="Normal"/>
    <w:link w:val="En-tteCar"/>
    <w:uiPriority w:val="99"/>
    <w:rsid w:val="00B63CC5"/>
    <w:pPr>
      <w:tabs>
        <w:tab w:val="center" w:pos="4153"/>
        <w:tab w:val="right" w:pos="8306"/>
      </w:tabs>
    </w:pPr>
  </w:style>
  <w:style w:type="character" w:customStyle="1" w:styleId="En-tteCar">
    <w:name w:val="En-tête Car"/>
    <w:basedOn w:val="Policepardfaut"/>
    <w:link w:val="En-tte"/>
    <w:uiPriority w:val="99"/>
    <w:rsid w:val="00B63CC5"/>
    <w:rPr>
      <w:rFonts w:ascii="Times New Roman" w:eastAsia="Malgun Gothic" w:hAnsi="Times New Roman" w:cs="Times New Roman"/>
      <w:sz w:val="20"/>
      <w:szCs w:val="20"/>
      <w:lang w:val="en-GB"/>
    </w:rPr>
  </w:style>
  <w:style w:type="paragraph" w:styleId="Pieddepage">
    <w:name w:val="footer"/>
    <w:basedOn w:val="Normal"/>
    <w:link w:val="PieddepageCar"/>
    <w:semiHidden/>
    <w:rsid w:val="00B63CC5"/>
    <w:pPr>
      <w:tabs>
        <w:tab w:val="center" w:pos="4153"/>
        <w:tab w:val="right" w:pos="8306"/>
      </w:tabs>
    </w:pPr>
  </w:style>
  <w:style w:type="character" w:customStyle="1" w:styleId="PieddepageCar">
    <w:name w:val="Pied de page Car"/>
    <w:basedOn w:val="Policepardfaut"/>
    <w:link w:val="Pieddepage"/>
    <w:semiHidden/>
    <w:rsid w:val="00B63CC5"/>
    <w:rPr>
      <w:rFonts w:ascii="Times New Roman" w:eastAsia="Malgun Gothic" w:hAnsi="Times New Roman" w:cs="Times New Roman"/>
      <w:sz w:val="20"/>
      <w:szCs w:val="20"/>
      <w:lang w:val="en-GB"/>
    </w:rPr>
  </w:style>
  <w:style w:type="paragraph" w:styleId="Commentaire">
    <w:name w:val="annotation text"/>
    <w:basedOn w:val="Normal"/>
    <w:link w:val="CommentaireCar"/>
    <w:semiHidden/>
    <w:rsid w:val="00B63CC5"/>
    <w:pPr>
      <w:tabs>
        <w:tab w:val="left" w:pos="1418"/>
        <w:tab w:val="left" w:pos="4678"/>
        <w:tab w:val="left" w:pos="5954"/>
        <w:tab w:val="left" w:pos="7088"/>
      </w:tabs>
      <w:spacing w:after="240"/>
      <w:jc w:val="both"/>
    </w:pPr>
    <w:rPr>
      <w:rFonts w:ascii="Arial" w:hAnsi="Arial"/>
    </w:rPr>
  </w:style>
  <w:style w:type="character" w:customStyle="1" w:styleId="CommentaireCar">
    <w:name w:val="Commentaire Car"/>
    <w:basedOn w:val="Policepardfaut"/>
    <w:link w:val="Commentaire"/>
    <w:semiHidden/>
    <w:rsid w:val="00B63CC5"/>
    <w:rPr>
      <w:rFonts w:ascii="Arial" w:eastAsia="Malgun Gothic" w:hAnsi="Arial" w:cs="Times New Roman"/>
      <w:sz w:val="20"/>
      <w:szCs w:val="20"/>
      <w:lang w:val="en-GB"/>
    </w:rPr>
  </w:style>
  <w:style w:type="character" w:styleId="Marquedecommentaire">
    <w:name w:val="annotation reference"/>
    <w:semiHidden/>
    <w:rsid w:val="00B63CC5"/>
    <w:rPr>
      <w:sz w:val="16"/>
    </w:rPr>
  </w:style>
  <w:style w:type="character" w:styleId="Lienhypertexte">
    <w:name w:val="Hyperlink"/>
    <w:uiPriority w:val="99"/>
    <w:unhideWhenUsed/>
    <w:rsid w:val="00B63CC5"/>
    <w:rPr>
      <w:color w:val="0000FF"/>
      <w:u w:val="single"/>
    </w:rPr>
  </w:style>
  <w:style w:type="paragraph" w:styleId="Paragraphedeliste">
    <w:name w:val="List Paragraph"/>
    <w:basedOn w:val="Normal"/>
    <w:uiPriority w:val="34"/>
    <w:qFormat/>
    <w:rsid w:val="00B63CC5"/>
    <w:pPr>
      <w:ind w:left="720"/>
      <w:contextualSpacing/>
    </w:pPr>
  </w:style>
  <w:style w:type="paragraph" w:styleId="Sous-titr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auNormal"/>
    <w:tblPr>
      <w:tblStyleRowBandSize w:val="1"/>
      <w:tblStyleColBandSize w:val="1"/>
      <w:tblCellMar>
        <w:left w:w="115" w:type="dxa"/>
        <w:right w:w="115" w:type="dxa"/>
      </w:tblCellMar>
    </w:tblPr>
  </w:style>
  <w:style w:type="character" w:styleId="Mentionnonrsolue">
    <w:name w:val="Unresolved Mention"/>
    <w:basedOn w:val="Policepardfaut"/>
    <w:uiPriority w:val="99"/>
    <w:semiHidden/>
    <w:unhideWhenUsed/>
    <w:rsid w:val="0017127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eamlessalliance.com/"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ruben.diazcalvo1@vodafone.com" TargetMode="External"/><Relationship Id="rId4" Type="http://schemas.openxmlformats.org/officeDocument/2006/relationships/settings" Target="settings.xml"/><Relationship Id="rId9" Type="http://schemas.openxmlformats.org/officeDocument/2006/relationships/hyperlink" Target="mailto:olivier.hawu@airbus.com"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2MSjpskbQqloPuDsO93U/UaKbfg==">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953</Words>
  <Characters>5246</Characters>
  <Application>Microsoft Office Word</Application>
  <DocSecurity>0</DocSecurity>
  <Lines>43</Lines>
  <Paragraphs>12</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Pons Masbernat, Xavier</dc:creator>
  <cp:lastModifiedBy>Pons Masbernat, Xavier</cp:lastModifiedBy>
  <cp:revision>5</cp:revision>
  <dcterms:created xsi:type="dcterms:W3CDTF">2024-03-07T12:57:00Z</dcterms:created>
  <dcterms:modified xsi:type="dcterms:W3CDTF">2024-03-11T16:08:00Z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9c5460c4-c7ce-4556-a6cc-c53b41371f54</vt:lpwstr>
  </property>
  <property fmtid="{D5CDD505-2E9C-101B-9397-08002B2CF9AE}" pid="3" name="LABEL">
    <vt:lpwstr>S</vt:lpwstr>
  </property>
  <property fmtid="{D5CDD505-2E9C-101B-9397-08002B2CF9AE}" pid="4" name="L1">
    <vt:lpwstr>C-ALL</vt:lpwstr>
  </property>
  <property fmtid="{D5CDD505-2E9C-101B-9397-08002B2CF9AE}" pid="5" name="L2">
    <vt:lpwstr>C-CS</vt:lpwstr>
  </property>
  <property fmtid="{D5CDD505-2E9C-101B-9397-08002B2CF9AE}" pid="6" name="L3">
    <vt:lpwstr>C-AD-AMB</vt:lpwstr>
  </property>
  <property fmtid="{D5CDD505-2E9C-101B-9397-08002B2CF9AE}" pid="7" name="CCAV">
    <vt:lpwstr/>
  </property>
  <property fmtid="{D5CDD505-2E9C-101B-9397-08002B2CF9AE}" pid="8" name="Visual">
    <vt:lpwstr>0</vt:lpwstr>
  </property>
</Properties>
</file>